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1bd7" w14:textId="e861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 сентября 2020 года № 349 "Об утверждении Межотраслевых типовых нормативов численности работников служб охраны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марта 2022 года № 108. Зарегистрирован в Министерстве юстиции Республики Казахстан 31 марта 2022 года № 27347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02 сентября 2020 года № 349 "Об утверждении Межотраслевых типовых нормативов численности работников служб охраны труда" (зарегистрирован в Реестре государственной регистрации нормативных правовых актов за № 21164)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Межотраслевые типовые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численности работников служб охраны труда,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108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Межотраслевые типовые нормативы численности работников служб охраны труда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работников организации,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численности,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351-400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451-500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1501-2000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2501-3000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3001-3500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3501-4000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4001-4500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4501-5000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 и свыше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с не целым значением определяют численность не менее указанного предельного значения.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0,5 означает возложение обязанности по обеспечению безопасности и охраны труда на другого специалиста либо закрепление отдельного одного специалиста с учетом специфики деятельности. Значение 1,5, 2,5, 3,5, 4,5, 5,5, 6,5, 7,5, 8,5, и 9,5 означает возможность у работодателя самостоятельно определять потребность, округляя с избытком до целого с учетом специфики деятельности.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численности работников службы охраны труда (Ч), осуществляется по формуле: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Ч – численность работников, чел.;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Фn – полезный фонд рабочего времени одного работника за год, час. Определяется как произведение количества рабочих дней в году на его среднюю продолжительность.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Tн – годовая трудоемкость нормируемых работ, чел.-час.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трудоемкость нормируемых работ (Tн) определяется с учетом объема каждого вида выполняемых работ по формуле: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Hврi - нормы времени на выполнение конкретного нормируемого вида работы, чел.-час;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- объем конкретного вида работы, выполняемой за год, i = 1, 2, ..., n- виды выполняемых работ.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времени на выполнение работы (Нвр) определяется по формуле: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Нвр - норма времени на выполнение конкретного вида работы (функций), чел.-час;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 - норматив времени на выполнение нормируемой работы, установленный по нормативу, чел.-час;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коэффициент, учитывающий затраты времени на организационно-техническое обслуживание рабочего места, отдых (включая вынужденные паузы при выполнении работы, гимнастические упражнения) и личные потребности, а также подготовительно-заключительные работы, в процентном соотношении от оперативного времени. По результатам анализа хронометражных наблюдений рабочего времени работников К принимается равным 10% от объема оперативного времени.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