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05fb" w14:textId="1820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апреля 2018 года № 154 "Об утверждении Правил формирования и функционирования информационной системы учета сырой нефти и газового конденсата"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апреля 2022 года № 122. Зарегистрирован в Министерстве юстиции Республики Казахстан 4 апреля 2022 года № 27389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154 "Об утверждении Правил формирования и функционирования информационной системы учета сырой нефти и газового конденсата" (зарегистрированный в Реестре государственной регистрации нормативных правовых актов за № 16960)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функционирования информационной системы учета сырой нефти и газового конденсата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недрах и недропользовании" (далее – Кодекс) и определяют порядок формирования и функционирования информационной системы учета сырой нефти и газового конденсата (далее – Система).";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Субъекты, осуществляющие деятельность в области оборота сырой нефти и газового конденсата (далее – Субъекты), предоставляют уполномоченному органу в области углеводородов доступ к имеющимся у них системам учета данных о количестве находящихся в обороте сырой нефти и газового конденсата, подготовленных к поставке потребителю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(далее – системы Субъектов).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Системы используются данные с приборов учета, установленных у субъектов, осуществляющих деятельность в области оборота сырой нефти и газового конденсата, полученные в рамках информационного взаимодействия с Субъектами.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мероприятий по формированию и вводу в промышленную эксплуатацию Системы уполномоченный орган создает рабочую группу, в состав которой входят представители уполномоченного органа и иные заинтересованные лица.";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Ввод в промышленную эксплуатацию Системы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информатизации".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ввода Системы в промышленную эксплуатацию уполномоченный орган в области углеводородов осуществляет интеграцию систем Субъектов, которые не были интегрированы на стадии опытной эксплуатации.";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Уполномоченный орган в области углеводородов осуществляет обработку и анализ информации, содержащейся в Системе, в целях формирования и распространения общедоступной информации, а также в части информации, ограниченной к распространению.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в области углеводородов предоставляется Субъектам доступ к предоставленной ими информации и общедоступной информации, содержащейся в Системе, с использованием программно-технических средств Системы.".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информатизации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шестого, седьмого, восьмого, девятого, десятого, одиннадцатого, двенадцатого, тринадцатого, четырнадцатого, пятнадцатого пункта 1 настоящего приказа, которые вводятся в действие с 7 марта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