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677d" w14:textId="5cc6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27 февраля 2017 года № 84 "Об утверждении Методики по проведению отраслевых (ведомственных) функциональных обзоров деятельности государственных органов"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8 апреля 2022 года № 33. Зарегистрирован в Министерстве юстиции Республики Казахстан 12 апреля 2022 года № 27540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февраля 2017 года № 84 "Об утверждении Методики по проведению отраслевых (ведомственных) функциональных обзоров деятельности государственных органов" (зарегистрирован в Реестре государственной регистрации нормативных правовых актов за № 14941)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107)</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по проведению отраслевых (ведомственных) функциональных обзоров деятельности государственных органов, утвержденной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Настоящая методика по проведению отраслевых (ведомственных) функциональных обзоров деятельности государственных органов (далее – Методика) разработана в соответствии с </w:t>
      </w:r>
      <w:r>
        <w:rPr>
          <w:rFonts w:ascii="Times New Roman"/>
          <w:b w:val="false"/>
          <w:i w:val="false"/>
          <w:color w:val="000000"/>
          <w:sz w:val="28"/>
        </w:rPr>
        <w:t>подпунктом 107)</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29 изложить в следующей редакции:</w:t>
      </w:r>
    </w:p>
    <w:bookmarkStart w:name="z12" w:id="5"/>
    <w:p>
      <w:pPr>
        <w:spacing w:after="0"/>
        <w:ind w:left="0"/>
        <w:jc w:val="both"/>
      </w:pPr>
      <w:r>
        <w:rPr>
          <w:rFonts w:ascii="Times New Roman"/>
          <w:b w:val="false"/>
          <w:i w:val="false"/>
          <w:color w:val="000000"/>
          <w:sz w:val="28"/>
        </w:rPr>
        <w:t>
      "3) документы Системы государственного планирования Республики Казахстан, план развития государственного органа (при наличии), и отчет о его реализации, планы развития области, города республиканского значения, столицы;";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"Глава 7. Анализ соответствия функций и целей плана развития государственного органа исследуемого государственного органа, плана развития области, города республиканского значения, столицы (стадия 3)";</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 </w:t>
      </w:r>
    </w:p>
    <w:bookmarkStart w:name="z16" w:id="7"/>
    <w:p>
      <w:pPr>
        <w:spacing w:after="0"/>
        <w:ind w:left="0"/>
        <w:jc w:val="both"/>
      </w:pPr>
      <w:r>
        <w:rPr>
          <w:rFonts w:ascii="Times New Roman"/>
          <w:b w:val="false"/>
          <w:i w:val="false"/>
          <w:color w:val="000000"/>
          <w:sz w:val="28"/>
        </w:rPr>
        <w:t>
      "38. Анализ соответствия функций задачам положения государственного органа (далее – Положение), включает следующие этапы:</w:t>
      </w:r>
    </w:p>
    <w:bookmarkEnd w:id="7"/>
    <w:bookmarkStart w:name="z17" w:id="8"/>
    <w:p>
      <w:pPr>
        <w:spacing w:after="0"/>
        <w:ind w:left="0"/>
        <w:jc w:val="both"/>
      </w:pPr>
      <w:r>
        <w:rPr>
          <w:rFonts w:ascii="Times New Roman"/>
          <w:b w:val="false"/>
          <w:i w:val="false"/>
          <w:color w:val="000000"/>
          <w:sz w:val="28"/>
        </w:rPr>
        <w:t>
      1) определение задач положения, целей планов развития государственных органов и программ развития регионов местных исполнительных органов, для реализации/формирования которых отсутствуют функции (определение потребности в закреплении дополнительных функций для формирования целей планов развития государственных органов и программ развития регионов местных исполнительных органов);</w:t>
      </w:r>
    </w:p>
    <w:bookmarkEnd w:id="8"/>
    <w:bookmarkStart w:name="z18" w:id="9"/>
    <w:p>
      <w:pPr>
        <w:spacing w:after="0"/>
        <w:ind w:left="0"/>
        <w:jc w:val="both"/>
      </w:pPr>
      <w:r>
        <w:rPr>
          <w:rFonts w:ascii="Times New Roman"/>
          <w:b w:val="false"/>
          <w:i w:val="false"/>
          <w:color w:val="000000"/>
          <w:sz w:val="28"/>
        </w:rPr>
        <w:t>
      2) определение функций, незадействованных в реализации задач положения и формирования целей планов развития государственных органов и программ развития регионов местных исполнительных органов.</w:t>
      </w:r>
    </w:p>
    <w:bookmarkEnd w:id="9"/>
    <w:bookmarkStart w:name="z19" w:id="10"/>
    <w:p>
      <w:pPr>
        <w:spacing w:after="0"/>
        <w:ind w:left="0"/>
        <w:jc w:val="both"/>
      </w:pPr>
      <w:r>
        <w:rPr>
          <w:rFonts w:ascii="Times New Roman"/>
          <w:b w:val="false"/>
          <w:i w:val="false"/>
          <w:color w:val="000000"/>
          <w:sz w:val="28"/>
        </w:rPr>
        <w:t>
      39. При проведении анализа взаимодействия функций задачам положения и целям планов развития государственных органов и программ развития регионов местных исполнительных органов Рабочая группа основывается на следующих определениях:</w:t>
      </w:r>
    </w:p>
    <w:bookmarkEnd w:id="10"/>
    <w:bookmarkStart w:name="z20" w:id="11"/>
    <w:p>
      <w:pPr>
        <w:spacing w:after="0"/>
        <w:ind w:left="0"/>
        <w:jc w:val="both"/>
      </w:pPr>
      <w:r>
        <w:rPr>
          <w:rFonts w:ascii="Times New Roman"/>
          <w:b w:val="false"/>
          <w:i w:val="false"/>
          <w:color w:val="000000"/>
          <w:sz w:val="28"/>
        </w:rPr>
        <w:t>
      задачи государственного органа – основные направления (предмет) деятельности государственного органа;</w:t>
      </w:r>
    </w:p>
    <w:bookmarkEnd w:id="11"/>
    <w:bookmarkStart w:name="z21" w:id="12"/>
    <w:p>
      <w:pPr>
        <w:spacing w:after="0"/>
        <w:ind w:left="0"/>
        <w:jc w:val="both"/>
      </w:pPr>
      <w:r>
        <w:rPr>
          <w:rFonts w:ascii="Times New Roman"/>
          <w:b w:val="false"/>
          <w:i w:val="false"/>
          <w:color w:val="000000"/>
          <w:sz w:val="28"/>
        </w:rPr>
        <w:t>
      прямой результат функции – непосредственный результат реализации функции государственного органа.</w:t>
      </w:r>
    </w:p>
    <w:bookmarkEnd w:id="12"/>
    <w:bookmarkStart w:name="z22" w:id="13"/>
    <w:p>
      <w:pPr>
        <w:spacing w:after="0"/>
        <w:ind w:left="0"/>
        <w:jc w:val="both"/>
      </w:pPr>
      <w:r>
        <w:rPr>
          <w:rFonts w:ascii="Times New Roman"/>
          <w:b w:val="false"/>
          <w:i w:val="false"/>
          <w:color w:val="000000"/>
          <w:sz w:val="28"/>
        </w:rPr>
        <w:t>
      Пример:</w:t>
      </w:r>
    </w:p>
    <w:bookmarkEnd w:id="13"/>
    <w:bookmarkStart w:name="z23" w:id="14"/>
    <w:p>
      <w:pPr>
        <w:spacing w:after="0"/>
        <w:ind w:left="0"/>
        <w:jc w:val="both"/>
      </w:pPr>
      <w:r>
        <w:rPr>
          <w:rFonts w:ascii="Times New Roman"/>
          <w:b w:val="false"/>
          <w:i w:val="false"/>
          <w:color w:val="000000"/>
          <w:sz w:val="28"/>
        </w:rPr>
        <w:t>
      функция акимата области, города республиканского значения, столицы (</w:t>
      </w:r>
      <w:r>
        <w:rPr>
          <w:rFonts w:ascii="Times New Roman"/>
          <w:b w:val="false"/>
          <w:i w:val="false"/>
          <w:color w:val="000000"/>
          <w:sz w:val="28"/>
        </w:rPr>
        <w:t>подпункт 1-9</w:t>
      </w:r>
      <w:r>
        <w:rPr>
          <w:rFonts w:ascii="Times New Roman"/>
          <w:b w:val="false"/>
          <w:i w:val="false"/>
          <w:color w:val="000000"/>
          <w:sz w:val="28"/>
        </w:rPr>
        <w:t>) статьи 27 Закона Республики Казахстан "О местном государственном управлении и самоуправлении в Республике Казахстан"): обеспечивает включение мероприятий по энергосбережению и повышению энергоэффективности в программу развития соответствующей территории, заключает соглашения в области энергосбережения и повышения энергоэффективности, а также осуществляет информационную деятельность в области энергосбережения и повышения энергоэффективности;</w:t>
      </w:r>
    </w:p>
    <w:bookmarkEnd w:id="14"/>
    <w:bookmarkStart w:name="z24" w:id="15"/>
    <w:p>
      <w:pPr>
        <w:spacing w:after="0"/>
        <w:ind w:left="0"/>
        <w:jc w:val="both"/>
      </w:pPr>
      <w:r>
        <w:rPr>
          <w:rFonts w:ascii="Times New Roman"/>
          <w:b w:val="false"/>
          <w:i w:val="false"/>
          <w:color w:val="000000"/>
          <w:sz w:val="28"/>
        </w:rPr>
        <w:t>
      цель, программы развития регионов местных исполнительных органов:</w:t>
      </w:r>
    </w:p>
    <w:bookmarkEnd w:id="15"/>
    <w:bookmarkStart w:name="z25" w:id="16"/>
    <w:p>
      <w:pPr>
        <w:spacing w:after="0"/>
        <w:ind w:left="0"/>
        <w:jc w:val="both"/>
      </w:pPr>
      <w:r>
        <w:rPr>
          <w:rFonts w:ascii="Times New Roman"/>
          <w:b w:val="false"/>
          <w:i w:val="false"/>
          <w:color w:val="000000"/>
          <w:sz w:val="28"/>
        </w:rPr>
        <w:t>
      "Увеличение использования предприятиями коммунальной сферы города Нур-Султан новых технологий и возобновляемых ресурсов";</w:t>
      </w:r>
    </w:p>
    <w:bookmarkEnd w:id="16"/>
    <w:bookmarkStart w:name="z26" w:id="17"/>
    <w:p>
      <w:pPr>
        <w:spacing w:after="0"/>
        <w:ind w:left="0"/>
        <w:jc w:val="both"/>
      </w:pPr>
      <w:r>
        <w:rPr>
          <w:rFonts w:ascii="Times New Roman"/>
          <w:b w:val="false"/>
          <w:i w:val="false"/>
          <w:color w:val="000000"/>
          <w:sz w:val="28"/>
        </w:rPr>
        <w:t>
      целевой индикатор:</w:t>
      </w:r>
    </w:p>
    <w:bookmarkEnd w:id="17"/>
    <w:bookmarkStart w:name="z27" w:id="18"/>
    <w:p>
      <w:pPr>
        <w:spacing w:after="0"/>
        <w:ind w:left="0"/>
        <w:jc w:val="both"/>
      </w:pPr>
      <w:r>
        <w:rPr>
          <w:rFonts w:ascii="Times New Roman"/>
          <w:b w:val="false"/>
          <w:i w:val="false"/>
          <w:color w:val="000000"/>
          <w:sz w:val="28"/>
        </w:rPr>
        <w:t>
      "Сократить потребление воды населением города с 220-240 литров в день на человека в 2005 году на 50 % к 2030 году";</w:t>
      </w:r>
    </w:p>
    <w:bookmarkEnd w:id="18"/>
    <w:bookmarkStart w:name="z28" w:id="19"/>
    <w:p>
      <w:pPr>
        <w:spacing w:after="0"/>
        <w:ind w:left="0"/>
        <w:jc w:val="both"/>
      </w:pPr>
      <w:r>
        <w:rPr>
          <w:rFonts w:ascii="Times New Roman"/>
          <w:b w:val="false"/>
          <w:i w:val="false"/>
          <w:color w:val="000000"/>
          <w:sz w:val="28"/>
        </w:rPr>
        <w:t>
      "К 2030 году использовать 30 % сточных вод для выработки энергии".</w:t>
      </w:r>
    </w:p>
    <w:bookmarkEnd w:id="19"/>
    <w:bookmarkStart w:name="z29" w:id="20"/>
    <w:p>
      <w:pPr>
        <w:spacing w:after="0"/>
        <w:ind w:left="0"/>
        <w:jc w:val="both"/>
      </w:pPr>
      <w:r>
        <w:rPr>
          <w:rFonts w:ascii="Times New Roman"/>
          <w:b w:val="false"/>
          <w:i w:val="false"/>
          <w:color w:val="000000"/>
          <w:sz w:val="28"/>
        </w:rPr>
        <w:t>
      40. Для выборки задач положения, целей и конечных результатов деятельности государственного органа Рабочей группой на основе изучения положения, планов развития государственных органов и планов развития области, города республиканского значения, столицы на соответствующий период формируется перечень задач Положения и целей плана развития государственного органа и плана развития области, города республиканского значения, столицы исследуемого государственного органа по форме согласно приложению 9 к настоящей Методике.</w:t>
      </w:r>
    </w:p>
    <w:bookmarkEnd w:id="20"/>
    <w:bookmarkStart w:name="z30" w:id="21"/>
    <w:p>
      <w:pPr>
        <w:spacing w:after="0"/>
        <w:ind w:left="0"/>
        <w:jc w:val="both"/>
      </w:pPr>
      <w:r>
        <w:rPr>
          <w:rFonts w:ascii="Times New Roman"/>
          <w:b w:val="false"/>
          <w:i w:val="false"/>
          <w:color w:val="000000"/>
          <w:sz w:val="28"/>
        </w:rPr>
        <w:t>
      Пример:</w:t>
      </w:r>
    </w:p>
    <w:bookmarkEnd w:id="21"/>
    <w:bookmarkStart w:name="z31" w:id="22"/>
    <w:p>
      <w:pPr>
        <w:spacing w:after="0"/>
        <w:ind w:left="0"/>
        <w:jc w:val="both"/>
      </w:pPr>
      <w:r>
        <w:rPr>
          <w:rFonts w:ascii="Times New Roman"/>
          <w:b w:val="false"/>
          <w:i w:val="false"/>
          <w:color w:val="000000"/>
          <w:sz w:val="28"/>
        </w:rPr>
        <w:t>
      задача положения: "Участие в разработке и реализация государственной политики в областях культуры, охраны и использования объектов историко-культурного наследия, развития языков, архивного дела и документации, религиозной деятельности и взаимодействия с религиозными объединениями, физической культуры и спорта, игорного бизнеса";</w:t>
      </w:r>
    </w:p>
    <w:bookmarkEnd w:id="22"/>
    <w:bookmarkStart w:name="z32" w:id="23"/>
    <w:p>
      <w:pPr>
        <w:spacing w:after="0"/>
        <w:ind w:left="0"/>
        <w:jc w:val="both"/>
      </w:pPr>
      <w:r>
        <w:rPr>
          <w:rFonts w:ascii="Times New Roman"/>
          <w:b w:val="false"/>
          <w:i w:val="false"/>
          <w:color w:val="000000"/>
          <w:sz w:val="28"/>
        </w:rPr>
        <w:t>
      цель планов развития государственных органов и планов развития области, города республиканского значения, столицы: "Развитие массового спорта и спорта высших достижений";</w:t>
      </w:r>
    </w:p>
    <w:bookmarkEnd w:id="23"/>
    <w:bookmarkStart w:name="z33" w:id="24"/>
    <w:p>
      <w:pPr>
        <w:spacing w:after="0"/>
        <w:ind w:left="0"/>
        <w:jc w:val="both"/>
      </w:pPr>
      <w:r>
        <w:rPr>
          <w:rFonts w:ascii="Times New Roman"/>
          <w:b w:val="false"/>
          <w:i w:val="false"/>
          <w:color w:val="000000"/>
          <w:sz w:val="28"/>
        </w:rPr>
        <w:t>
      целевой индикатор: "К 2018 году увеличение охвата граждан, занимающихся физической культурой и спортом до 19%".";</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xml:space="preserve">
      "42. Анализ соответствия функций основывается на экспертном соотнесении прямых результатов функций, определенных его положением, планами развития области, города республиканского значения, столицы на соответствующий период, по схеме сопоставление целей плана развития государственного органа и плана развития области, города республиканского значения, столицы и конечных результатов государственного органа с его функциями и прямыми результатами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p>
    <w:bookmarkEnd w:id="25"/>
    <w:bookmarkStart w:name="z36" w:id="26"/>
    <w:p>
      <w:pPr>
        <w:spacing w:after="0"/>
        <w:ind w:left="0"/>
        <w:jc w:val="both"/>
      </w:pPr>
      <w:r>
        <w:rPr>
          <w:rFonts w:ascii="Times New Roman"/>
          <w:b w:val="false"/>
          <w:i w:val="false"/>
          <w:color w:val="000000"/>
          <w:sz w:val="28"/>
        </w:rPr>
        <w:t xml:space="preserve">
      Экспертное соотнесение прямых результатов функций государственного органа и целевых индикаторов его деятельности оформляется соответствие функций и целей плана развития государственного органа и плана развития области, города республиканского значения, столицы исследуемого государственного органа по форме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настоящей Методике.</w:t>
      </w:r>
    </w:p>
    <w:bookmarkEnd w:id="26"/>
    <w:bookmarkStart w:name="z37" w:id="27"/>
    <w:p>
      <w:pPr>
        <w:spacing w:after="0"/>
        <w:ind w:left="0"/>
        <w:jc w:val="both"/>
      </w:pPr>
      <w:r>
        <w:rPr>
          <w:rFonts w:ascii="Times New Roman"/>
          <w:b w:val="false"/>
          <w:i w:val="false"/>
          <w:color w:val="000000"/>
          <w:sz w:val="28"/>
        </w:rPr>
        <w:t>
      43. Для эффективной реализации всех поставленных целей и задач положений государственных органов Рабочая группа по итогам данной стадии анализирует:</w:t>
      </w:r>
    </w:p>
    <w:bookmarkEnd w:id="27"/>
    <w:bookmarkStart w:name="z38" w:id="28"/>
    <w:p>
      <w:pPr>
        <w:spacing w:after="0"/>
        <w:ind w:left="0"/>
        <w:jc w:val="both"/>
      </w:pPr>
      <w:r>
        <w:rPr>
          <w:rFonts w:ascii="Times New Roman"/>
          <w:b w:val="false"/>
          <w:i w:val="false"/>
          <w:color w:val="000000"/>
          <w:sz w:val="28"/>
        </w:rPr>
        <w:t>
      оптимальный набор функций, которые полностью обеспечивают задачи положения и цели планов развития государственных органов и планов развития области, города республиканского значения, столицы государственного органа, и при этом максимально фокусируют ресурсы государственного органа на их достижении;</w:t>
      </w:r>
    </w:p>
    <w:bookmarkEnd w:id="28"/>
    <w:bookmarkStart w:name="z39" w:id="29"/>
    <w:p>
      <w:pPr>
        <w:spacing w:after="0"/>
        <w:ind w:left="0"/>
        <w:jc w:val="both"/>
      </w:pPr>
      <w:r>
        <w:rPr>
          <w:rFonts w:ascii="Times New Roman"/>
          <w:b w:val="false"/>
          <w:i w:val="false"/>
          <w:color w:val="000000"/>
          <w:sz w:val="28"/>
        </w:rPr>
        <w:t>
      оптимальную организационную структуру, гармонирующую с набором задач и функций.</w:t>
      </w:r>
    </w:p>
    <w:bookmarkEnd w:id="29"/>
    <w:bookmarkStart w:name="z40" w:id="30"/>
    <w:p>
      <w:pPr>
        <w:spacing w:after="0"/>
        <w:ind w:left="0"/>
        <w:jc w:val="both"/>
      </w:pPr>
      <w:r>
        <w:rPr>
          <w:rFonts w:ascii="Times New Roman"/>
          <w:b w:val="false"/>
          <w:i w:val="false"/>
          <w:color w:val="000000"/>
          <w:sz w:val="28"/>
        </w:rPr>
        <w:t>
      44. На основе экспертного анализа соответствия функций, целей планов развития государственных органов и планов развития области, города республиканского значения, столицы Рабочей группой формируются предложения по:</w:t>
      </w:r>
    </w:p>
    <w:bookmarkEnd w:id="30"/>
    <w:bookmarkStart w:name="z41" w:id="31"/>
    <w:p>
      <w:pPr>
        <w:spacing w:after="0"/>
        <w:ind w:left="0"/>
        <w:jc w:val="both"/>
      </w:pPr>
      <w:r>
        <w:rPr>
          <w:rFonts w:ascii="Times New Roman"/>
          <w:b w:val="false"/>
          <w:i w:val="false"/>
          <w:color w:val="000000"/>
          <w:sz w:val="28"/>
        </w:rPr>
        <w:t>
      1) перечню новых функций, предлагаемых к включению в компетенцию государственного органа как необходимых для формирования целей планов развития государственных органов и планов развития области, города республиканского значения, столицы;</w:t>
      </w:r>
    </w:p>
    <w:bookmarkEnd w:id="31"/>
    <w:bookmarkStart w:name="z42" w:id="32"/>
    <w:p>
      <w:pPr>
        <w:spacing w:after="0"/>
        <w:ind w:left="0"/>
        <w:jc w:val="both"/>
      </w:pPr>
      <w:r>
        <w:rPr>
          <w:rFonts w:ascii="Times New Roman"/>
          <w:b w:val="false"/>
          <w:i w:val="false"/>
          <w:color w:val="000000"/>
          <w:sz w:val="28"/>
        </w:rPr>
        <w:t>
      2) перечню функций, предлагаемых к исключению из компетенции государственного органа как незадействованных в формировании целей планов развития государственных органов и планов развития области, города республиканского значения, столицы.";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44" w:id="33"/>
    <w:p>
      <w:pPr>
        <w:spacing w:after="0"/>
        <w:ind w:left="0"/>
        <w:jc w:val="both"/>
      </w:pPr>
      <w:r>
        <w:rPr>
          <w:rFonts w:ascii="Times New Roman"/>
          <w:b w:val="false"/>
          <w:i w:val="false"/>
          <w:color w:val="000000"/>
          <w:sz w:val="28"/>
        </w:rPr>
        <w:t>
      "61. Разграничение дублирующих функций государственных органов осуществляется на основе критерия соответствия дублирующих функций, целей планов развития государственных органов и планов развития области, города республиканского значения, столицы. Рабочей группой осуществляется экспертная оценка степени соответствия государственных функций, целей планов развития государственных органов и планов развития области, города республиканского значения, столицы и задачам государственного органа.";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69 изложить в следующей редакции:</w:t>
      </w:r>
    </w:p>
    <w:bookmarkStart w:name="z46" w:id="34"/>
    <w:p>
      <w:pPr>
        <w:spacing w:after="0"/>
        <w:ind w:left="0"/>
        <w:jc w:val="both"/>
      </w:pPr>
      <w:r>
        <w:rPr>
          <w:rFonts w:ascii="Times New Roman"/>
          <w:b w:val="false"/>
          <w:i w:val="false"/>
          <w:color w:val="000000"/>
          <w:sz w:val="28"/>
        </w:rPr>
        <w:t>
      "1) определение государственного органа, несущего генеральную ответственность за достижение конечных результатов в сфере реализации горизонтально сопряженных функций государственных органов.</w:t>
      </w:r>
    </w:p>
    <w:bookmarkEnd w:id="34"/>
    <w:bookmarkStart w:name="z47" w:id="35"/>
    <w:p>
      <w:pPr>
        <w:spacing w:after="0"/>
        <w:ind w:left="0"/>
        <w:jc w:val="both"/>
      </w:pPr>
      <w:r>
        <w:rPr>
          <w:rFonts w:ascii="Times New Roman"/>
          <w:b w:val="false"/>
          <w:i w:val="false"/>
          <w:color w:val="000000"/>
          <w:sz w:val="28"/>
        </w:rPr>
        <w:t>
      Государственный орган, несущий основную ответственность за достижение конечных результатов в сфере реализации горизонтально сопряженных функций государственных органов, экспертно определяется Рабочей группой с учетом анализа стратегических целей и конечных результатов деятельности государственных органов, содержащихся в их планах развития государственных органов на соответствующий период;";</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50" w:id="36"/>
    <w:p>
      <w:pPr>
        <w:spacing w:after="0"/>
        <w:ind w:left="0"/>
        <w:jc w:val="both"/>
      </w:pPr>
      <w:r>
        <w:rPr>
          <w:rFonts w:ascii="Times New Roman"/>
          <w:b w:val="false"/>
          <w:i w:val="false"/>
          <w:color w:val="000000"/>
          <w:sz w:val="28"/>
        </w:rPr>
        <w:t>
      2. Департаменту развития системы государственного управления в установленном законодательством Республики Казахстан порядке обеспечить:</w:t>
      </w:r>
    </w:p>
    <w:bookmarkEnd w:id="36"/>
    <w:bookmarkStart w:name="z51" w:id="3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7"/>
    <w:bookmarkStart w:name="z52" w:id="38"/>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38"/>
    <w:bookmarkStart w:name="z53" w:id="3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39"/>
    <w:bookmarkStart w:name="z54" w:id="4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0"/>
    <w:bookmarkStart w:name="z55" w:id="4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57"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8"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2022 года №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 функциональных</w:t>
            </w:r>
            <w:r>
              <w:br/>
            </w:r>
            <w:r>
              <w:rPr>
                <w:rFonts w:ascii="Times New Roman"/>
                <w:b w:val="false"/>
                <w:i w:val="false"/>
                <w:color w:val="000000"/>
                <w:sz w:val="20"/>
              </w:rPr>
              <w:t>обзоров деятельности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 w:id="44"/>
    <w:p>
      <w:pPr>
        <w:spacing w:after="0"/>
        <w:ind w:left="0"/>
        <w:jc w:val="left"/>
      </w:pPr>
      <w:r>
        <w:rPr>
          <w:rFonts w:ascii="Times New Roman"/>
          <w:b/>
          <w:i w:val="false"/>
          <w:color w:val="000000"/>
        </w:rPr>
        <w:t xml:space="preserve"> Опросник для работников исследуемого государственного органа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исследуемом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Перечислите все свои функциональные обязанности (а именно функций) выполняемые Вами на занимаемой должности.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перечисленных Вами всех функциональных обязанностей (функций) распишите отдельно функциональные обязанности, которые относятся только к отраслевым вопросам.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Перечислите свои функциональные обязанности (а именно функций), которые влияют на целевой индикатор плана развития государственного органа или на показатель плана развития области, города республиканского значения, столицы Вашего государственного органа. И укажите, на какой конкретно целевой индикатор плана развития государственного органа или показатель плана развития области, города республиканского значения, столицы влияют Вами выполняемые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какими подразделениями при выполнений своих функций Вы взаимодействуете? Опишите как проходит взаимодействие между Вами по функциям (что делаете Вы, а что делает сотрудник другого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 каждый процесс реализации функций, выполняемых Вами (в разрезе подфункций и деталей его исполнения), включая взаимодействие с другими сферами.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 предложения по дальнейшему совершенствованию реализации государственных функций в Вашем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условиях государственные функции могут быть наиболее эффективно реализованы в Вашем государственном органе?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 функциональных</w:t>
            </w:r>
            <w:r>
              <w:br/>
            </w:r>
            <w:r>
              <w:rPr>
                <w:rFonts w:ascii="Times New Roman"/>
                <w:b w:val="false"/>
                <w:i w:val="false"/>
                <w:color w:val="000000"/>
                <w:sz w:val="20"/>
              </w:rPr>
              <w:t>обзоров деятельности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 w:id="45"/>
    <w:p>
      <w:pPr>
        <w:spacing w:after="0"/>
        <w:ind w:left="0"/>
        <w:jc w:val="left"/>
      </w:pPr>
      <w:r>
        <w:rPr>
          <w:rFonts w:ascii="Times New Roman"/>
          <w:b/>
          <w:i w:val="false"/>
          <w:color w:val="000000"/>
        </w:rPr>
        <w:t xml:space="preserve"> Полный перечень функций исследуемого государственного органа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функции исследуемого государственного органа из соответствующего законодательного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нормативного правового акта, устанавливающего функцию (с указанием статьи,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функции исследуемого государственного органа из положений об исследуемом государственном органе, его ведомствах, территориальных органах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устанавливающее функцию (с указанием пункта)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фактически реализуемые исследуемым государственным органом, и обеспечивающие воздействие на выполнение задач и целей государственного органа предусмотренного планом развития государственного органа или планом развития области,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фактически реализуемые исследуемым государственным органом, но не обеспечивающие воздействие на выполнение задач и целей государственного органа предусмотренного планом развития государственного органа или планом развития области, города республиканского значения, столицы.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Функции, фактически реализуемые исследуемым государственным органом, но непредусмотренные действующим законодательством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 функциональных</w:t>
            </w:r>
            <w:r>
              <w:br/>
            </w:r>
            <w:r>
              <w:rPr>
                <w:rFonts w:ascii="Times New Roman"/>
                <w:b w:val="false"/>
                <w:i w:val="false"/>
                <w:color w:val="000000"/>
                <w:sz w:val="20"/>
              </w:rPr>
              <w:t>обзоров деятельности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46"/>
    <w:p>
      <w:pPr>
        <w:spacing w:after="0"/>
        <w:ind w:left="0"/>
        <w:jc w:val="left"/>
      </w:pPr>
      <w:r>
        <w:rPr>
          <w:rFonts w:ascii="Times New Roman"/>
          <w:b/>
          <w:i w:val="false"/>
          <w:color w:val="000000"/>
        </w:rPr>
        <w:t xml:space="preserve"> Перечень задач Положения и целей плана развития государственного органа и плана развития области, города республиканского значения, столицы исследуемого государственного органа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исследуемого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планов развития государственных органов и плана развития области, города республиканского значения, столицы исследуемого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деятельности исследуемого государственного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47"/>
    <w:p>
      <w:pPr>
        <w:spacing w:after="0"/>
        <w:ind w:left="0"/>
        <w:jc w:val="both"/>
      </w:pPr>
      <w:r>
        <w:rPr>
          <w:rFonts w:ascii="Times New Roman"/>
          <w:b w:val="false"/>
          <w:i w:val="false"/>
          <w:color w:val="000000"/>
          <w:sz w:val="28"/>
        </w:rPr>
        <w:t>
      Примечание: Цель плана развития государственного органа и плана развития области, города республиканского значения, столицы может включать несколько задач Положения государственного органа.</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 функциональных</w:t>
            </w:r>
            <w:r>
              <w:br/>
            </w:r>
            <w:r>
              <w:rPr>
                <w:rFonts w:ascii="Times New Roman"/>
                <w:b w:val="false"/>
                <w:i w:val="false"/>
                <w:color w:val="000000"/>
                <w:sz w:val="20"/>
              </w:rPr>
              <w:t>обзоров деятельности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48"/>
    <w:p>
      <w:pPr>
        <w:spacing w:after="0"/>
        <w:ind w:left="0"/>
        <w:jc w:val="left"/>
      </w:pPr>
      <w:r>
        <w:rPr>
          <w:rFonts w:ascii="Times New Roman"/>
          <w:b/>
          <w:i w:val="false"/>
          <w:color w:val="000000"/>
        </w:rPr>
        <w:t xml:space="preserve"> Анализ соответствия функций и целей плана развития государственного органа</w:t>
      </w:r>
      <w:r>
        <w:br/>
      </w:r>
      <w:r>
        <w:rPr>
          <w:rFonts w:ascii="Times New Roman"/>
          <w:b/>
          <w:i w:val="false"/>
          <w:color w:val="000000"/>
        </w:rPr>
        <w:t>и плана развития области, города республиканского значения, столицы</w:t>
      </w:r>
    </w:p>
    <w:bookmarkEnd w:id="48"/>
    <w:bookmarkStart w:name="z76" w:id="49"/>
    <w:p>
      <w:pPr>
        <w:spacing w:after="0"/>
        <w:ind w:left="0"/>
        <w:jc w:val="left"/>
      </w:pPr>
      <w:r>
        <w:rPr>
          <w:rFonts w:ascii="Times New Roman"/>
          <w:b/>
          <w:i w:val="false"/>
          <w:color w:val="000000"/>
        </w:rPr>
        <w:t xml:space="preserve"> Схема сопоставления целей плана развития государственного органа и плана развития</w:t>
      </w:r>
      <w:r>
        <w:br/>
      </w:r>
      <w:r>
        <w:rPr>
          <w:rFonts w:ascii="Times New Roman"/>
          <w:b/>
          <w:i w:val="false"/>
          <w:color w:val="000000"/>
        </w:rPr>
        <w:t>области, города республиканского значения, столицы и конечных результатов</w:t>
      </w:r>
      <w:r>
        <w:br/>
      </w:r>
      <w:r>
        <w:rPr>
          <w:rFonts w:ascii="Times New Roman"/>
          <w:b/>
          <w:i w:val="false"/>
          <w:color w:val="000000"/>
        </w:rPr>
        <w:t>государственного органа с его функциями и прямыми результатами</w:t>
      </w:r>
    </w:p>
    <w:bookmarkEnd w:id="49"/>
    <w:bookmarkStart w:name="z7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по проведению</w:t>
            </w:r>
            <w:r>
              <w:br/>
            </w:r>
            <w:r>
              <w:rPr>
                <w:rFonts w:ascii="Times New Roman"/>
                <w:b w:val="false"/>
                <w:i w:val="false"/>
                <w:color w:val="000000"/>
                <w:sz w:val="20"/>
              </w:rPr>
              <w:t>(ведомственных)</w:t>
            </w:r>
            <w:r>
              <w:br/>
            </w:r>
            <w:r>
              <w:rPr>
                <w:rFonts w:ascii="Times New Roman"/>
                <w:b w:val="false"/>
                <w:i w:val="false"/>
                <w:color w:val="000000"/>
                <w:sz w:val="20"/>
              </w:rPr>
              <w:t>функциональных</w:t>
            </w:r>
            <w:r>
              <w:br/>
            </w:r>
            <w:r>
              <w:rPr>
                <w:rFonts w:ascii="Times New Roman"/>
                <w:b w:val="false"/>
                <w:i w:val="false"/>
                <w:color w:val="000000"/>
                <w:sz w:val="20"/>
              </w:rPr>
              <w:t>обзоров деятельности</w:t>
            </w:r>
            <w:r>
              <w:br/>
            </w:r>
            <w:r>
              <w:rPr>
                <w:rFonts w:ascii="Times New Roman"/>
                <w:b w:val="false"/>
                <w:i w:val="false"/>
                <w:color w:val="000000"/>
                <w:sz w:val="20"/>
              </w:rPr>
              <w:t>государственных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 w:id="51"/>
    <w:p>
      <w:pPr>
        <w:spacing w:after="0"/>
        <w:ind w:left="0"/>
        <w:jc w:val="left"/>
      </w:pPr>
      <w:r>
        <w:rPr>
          <w:rFonts w:ascii="Times New Roman"/>
          <w:b/>
          <w:i w:val="false"/>
          <w:color w:val="000000"/>
        </w:rPr>
        <w:t xml:space="preserve"> Соответствие функций и целей плана развития государственного органа и плана развития области, города республиканского значения, столицы исследуемого государственного органа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плана развития государственных органов и плана развития области, города республиканского значения, столицы исследуемого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деятельности исследуемого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исследуемого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результат функции исследуемого государственного органа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