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845f" w14:textId="a8f8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формы и сроков предоставления банками второго уровня, организациями, осуществляющими отдельные виды банковских операций, и платежными организациями уполномоченному органу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форме, а также направления уполномоченным органом в банки второго уровня, организации, осуществляющие отдельные виды банковских операций и платежные организации сведений по перечню реквизитов, в том числе данных мерчент ID, применяемых для приема платежей и (или) переводов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апреля 2022 года № 408. Зарегистрирован в Министерстве юстиции Республики Казахстан 14 апреля 2022 года № 27585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сроки предоставления банками второго уровня, организациями, осуществляющими отдельные виды банковских операций, и платежными организациями уполномоченному органу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форме, а также направления уполномоченным органом в банки второго уровня, организации, осуществляющие отдельные виды банковских операций и платежные организации сведений по перечню реквизитов, в том числе данных мерчент ID, применяемых для приема платежей и (или) переводов денег,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 и (или) оказывающих услуги в электронной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по перечню реквизитов, в том числе данных мерчент ID, применяемых для приема платежей и (или) переводов денег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408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предоставления банками второго уровня, организациями, осуществляющими отдельные виды банковских операций, и платежными организациями уполномоченному органу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форме, а также направления уполномоченным органом в банки второго уровня, организации, осуществляющие отдельные виды банковских операций и платежные организации сведений по перечню реквизитов, в том числе данных мерчент ID, применяемых для приема платежей и (или) переводов денег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предоставления банками второго уровня, организациями, осуществляющими отдельные виды банковских операций, и платежными организациями уполномоченному органу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форме, а также направления уполномоченным органом в банки второго уровня, организации, осуществляющие отдельные виды банковских операций и платежные организации сведений по перечню реквизитов, в том числе данных мерчент ID, применяемых для приема платежей и (или) переводов денег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и срок представления банками второго уровня, организациями, осуществляющими отдельные виды банковских операций, и платежными организациями (далее – банки и организации) Комитету государственных доходов Министерства финансов Республики Казахстан (далее – уполномоченный орган)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 направления уполномоченным органом в банки и организации сведений по перечню реквизитов, в том числе данных мерчент ID, применяемых для приема платежей и (или) переводов денег.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 представления информации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Банки и организации не позднее 15 числа второго месяца, следующего за отчетным годом представляют уполномоченному органу информацию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 (далее – Информация),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представляется в уполномоченный орган на электронном носителе (в формате Microsoft Excel) на казахском и русском языках с сопроводительным письмом, которое подписывается руководителем банка или организации либо лицом, его замещающим, либо уполномоченным представителем банка или организации на основании внутреннего нормативного документа.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такая информация не предоставляется.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срок направления сведений по перечню реквизитов, в том числе данных мерчент ID, применяемых для приема платежей и (или) переводов денег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целях получения Информации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статьи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не позднее 10 числа первого месяца, следующего за отчетным годом, на электронном носителе (в формате Microsoft Excel) направляет в банки и организации сведения по перечню реквизитов, в том числе данных мерчент ID, применяемых для приема платежей и (или) переводов денег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 сопроводительным письмом, которое подписывается руководителем уполномоченного органа либо лицом, его замещающим.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 за _____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мерчент ID, применяемые для приема платежей и (или) переводов денег в банки 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платежей и (или) переводов денег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итоговых суммах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переводов за календарный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осуществленных в пользу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компаний, через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 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товарами,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электронной форме"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"Информация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форме"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"Информация об итоговых суммах платежей и переводов за календарный год, осуществленных в пользу и в разрезе иностранных компаний, через интернет-площадку которых осуществляется электронная торговля товарами, и (или) оказывающих услуги в электронной форме"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1 - указывается порядковый номер;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2 - указываются данные мерчент ID, применяемые для приема платежей и (или) переводов денег иностранной компанией;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3 - указывается итоговая сумма платежей и (или) переводов денег, осуществлҰнных в пользу иностранной компании, указанной в графе 2;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4 - указывается код валюты платежа и (или) перевода денег, осуществлҰнных в пользу иностранной компании, указанной в графе 2.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перечню реквизитов, в том числе данных мерчент ID, применяемых для приема платежей и (или) переводов денег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иностранных компаний, через интернет-площадку которых осуществляется электронная торговля товарами, и (или) оказывающих услуги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мерчент ID, применяемых для приема платежей и (или) переводов денег в банки и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реквизитов, в том числе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мерчент ID, применяемых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платежей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денег"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перечню реквизитов, в том числе данных мерчент ID, применяемых для приема платежей и (или) переводов денег"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"Сведения по перечню реквизитов, в том числе данных мерчент ID, применяемых для приема платежей и (или) переводов денег"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и </w:t>
      </w:r>
      <w:r>
        <w:rPr>
          <w:rFonts w:ascii="Times New Roman"/>
          <w:b w:val="false"/>
          <w:i w:val="false"/>
          <w:color w:val="000000"/>
          <w:sz w:val="28"/>
        </w:rPr>
        <w:t>статьей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– указывается порядковый номер;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– указывается наименование иностранных компаний, через интернет-площадку которых осуществляется электронная торговля товарами, и (или) оказывающих услуги в электронной форме;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– указываются данные мерчент ID, применяемые для приема платежей и (или) переводов денег.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