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55d2" w14:textId="de75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28 апреля 2021 года № 123 "Об утверждении Правил подушевого нормативного финансирования творческих кружков для детей и юношества"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28 апреля 2022 года № 110. Зарегистрирован в Министерстве юстиции Республики Казахстан 5 мая 2022 года № 27900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апреля 2021 года № 123 "Об утверждении Правил подушевого нормативного финансирования творческих кружков для детей и юношества" (зарегистрирован в Реестре государственной регистрации нормативных правовых актов под № 22643)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творческих кружков для детей и юношества,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подушевого нормативного финансирования творческих кружков для детей и юношества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определяют порядок подушевого нормативного финансирования творческих кружков для детей и юношества.";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Подушевое нормативное финансирование осуществляется среди поставщиков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творческого заказа в творческих кружках для детей и юношества и их функционирования, утвержденными приказом Министра культуры и спорта Республики Казахстан от 28 апреля 2021 года № 122 (зарегистрирован в Реестре государственной регистрации нормативных правовых актов под № 22664) (далее – Правила размещения).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Объем государственного заказа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государственного творческого заказа, утвержденной приказом Министра культуры и спорта Республики Казахстан от 27 апреля 2021 года № 113 (зарегистрирован в Реестре государственной регистрации нормативных правовых актов под № 22634) (далее – Методика).";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случае соответствия представленного электронного отчета требованиям,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оплата поставщику за оказанные услуги производится ежемесячно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несоответствий представленного электронного отчета требованиям, предусмотренными пунктами 5 и 6 настоящих Правил, оператор в течение 2 (двух) рабочих дней со дня его рассмотрения направляет поставщику электронный отчет на доработку.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устраняет выявленные несоответствия и перенаправляет электронный отчет оператору в течение 2 (двух) рабочих дней со дня получения от оператора электронного отчета на доработку.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поставщику после доработки электронного отчета производится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Оплата поставщику производится, исходя из фактического посещения занятий каждым ребенком, в объеме, не превышающем максимального количества занятий,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сумму оплаты за оказанные поставщиком услуги по каждому ребенку включаются занятия, пропущенные по следующим уважительным причинам: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болезни ребенка на основании справки о временной нетрудоспособности студента, учащегося колледжа, профессионально-технического училища, о болезни, карантине и прочих причинах отсутствия ребенка, посещающего школу, детскую дошкольную организацию по форме 037/у,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отпуска законного представителя на основании его письменного заявления, но не более 6 занятий в год.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вынужденного простоя поставщиков, вызванного ограничительными мерами со стороны государства, в том числе по причине карантина, чрезвычайных ситуаций социального, природного и техногенного характера, в результате которых дети не посещают спортивные секции, оплата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предусмотренные в части второй настоящего пункта не применяются к занятиям, которые проводятся дистанционно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размещения.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проводит перерасчет и доначисление суммы к оплате при предоставлении поставщиком дополнительного электронного табеля посещений, но не более одного раза за отчетный период с приложением подтверждающих документов о пропусках ребенка по уважительным причинам за прошедшие отчетные периоды, но не позднее 3 (трех) месяцев по отношению к текущему отчетному периоду по уважительным причинам,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