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55d2" w14:textId="de75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28 апреля 2021 года № 123 "Об утверждении Правил подушевого нормативного финансирования творческих кружков для детей и юношества"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28 апреля 2022 года № 110. Зарегистрирован в Министерстве юстиции Республики Казахстан 5 мая 2022 года № 27900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апреля 2021 года № 123 "Об утверждении Правил подушевого нормативного финансирования творческих кружков для детей и юношества" (зарегистрирован в Реестре государственной регистрации нормативных правовых актов под № 22643)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творческих кружков для детей и юношества,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подушевого нормативного финансирования творческих кружков для детей и юношества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и определяют порядок подушевого нормативного финансирования творческих кружков для детей и юношества.";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Подушевое нормативное финансирование осуществляется среди поставщиков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творческого заказа в творческих кружках для детей и юношества и их функционирования, утвержденными приказом Министра культуры и спорта Республики Казахстан от 28 апреля 2021 года № 122 (зарегистрирован в Реестре государственной регистрации нормативных правовых актов под № 22664) (далее – Правила размещения).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государственного заказа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государственного творческого заказа, утвержденной приказом Министра культуры и спорта Республики Казахстан от 27 апреля 2021 года № 113 (зарегистрирован в Реестре государственной регистрации нормативных правовых актов под № 22634) (далее – Методика).";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случае соответствия представленного электронного отчета требованиям,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оплата поставщику за оказанные услуги производится ежемесячно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представленного электронного отчета требованиям, предусмотренными пунктами 5 и 6 настоящих Правил, оператор в течение 2 (двух) рабочих дней со дня его рассмотрения направляет поставщику электронный отчет на доработку.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устраняет выявленные несоответствия и перенаправляет электронный отчет оператору в течение 2 (двух) рабочих дней со дня получения от оператора электронного отчета на доработку.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поставщику после доработки электронного отчета производится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поставщику производится, исходя из фактического посещения занятий каждым ребенком, в объеме, не превышающем максимального количества занятий,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сумму оплаты за оказанные поставщиком услуги по каждому ребенку включаются занятия, пропущенные по следующим уважительным причинам: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болезни ребенка на основании справки о 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 дошкольную организацию по форме 037/у,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отпуска законного представителя на основании его письменного заявления, но не более 6 занятий в год.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вынужденного простоя поставщиков, вызванного ограничительными мерами со стороны государства, в том числе по причине карантина, чрезвычайных ситуаций социального, природного и техногенного характера, в результате которых дети не посещают спортивные секции, оплата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предусмотренные в части второй настоящего пункта не применяются к занятиям, которые проводятся дистанционно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размещения.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проводит перерасчет и доначисление суммы к оплате при предоставлении поставщиком дополнительного электронного табеля посещений, но не более одного раза за отчетный период с приложением подтверждающих документов о пропусках ребенка по уважительным причинам за прошедшие отчетные периоды, но не позднее 3 (трех) месяцев по отношению к текущему отчетному периоду по уважительным причинам,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