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7efb" w14:textId="98a7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финансов Республики Казахстан от 14 февраля 2018 года № 178 "Об утверждении форм межстрановой отчетности и заявления об участии в международной группе и Правил ее заполнения" и от 24 декабря 2018 года № 1104 "Об утверждении форм местной, основной и межстрановой отчетностей по трансфертному ценообразованию и Правил их заполнения"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18 мая 2022 года № 514. Зарегистрирован в Министерстве юстиции Республики Казахстан 19 мая 2022 года № 28134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февраля 2018 года № 178 "Об утверждении форм межстрановой отчетности и заявления об участии в международной группе и Правил ее заполнения" (зарегистрирован в Реестре государственной регистрации нормативных правовых актов под № 16462)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формы заявления об участии в международной группе и Правил ее заполнения";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трансфертном ценообразовании"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w:t>
      </w:r>
    </w:p>
    <w:bookmarkEnd w:id="4"/>
    <w:bookmarkStart w:name="z12" w:id="5"/>
    <w:p>
      <w:pPr>
        <w:spacing w:after="0"/>
        <w:ind w:left="0"/>
        <w:jc w:val="both"/>
      </w:pPr>
      <w:r>
        <w:rPr>
          <w:rFonts w:ascii="Times New Roman"/>
          <w:b w:val="false"/>
          <w:i w:val="false"/>
          <w:color w:val="000000"/>
          <w:sz w:val="28"/>
        </w:rPr>
        <w:t>
      1) форму заявления об участии в международной группе согласно приложению 1 к настоящему приказу;</w:t>
      </w:r>
    </w:p>
    <w:bookmarkEnd w:id="5"/>
    <w:bookmarkStart w:name="z13" w:id="6"/>
    <w:p>
      <w:pPr>
        <w:spacing w:after="0"/>
        <w:ind w:left="0"/>
        <w:jc w:val="both"/>
      </w:pPr>
      <w:r>
        <w:rPr>
          <w:rFonts w:ascii="Times New Roman"/>
          <w:b w:val="false"/>
          <w:i w:val="false"/>
          <w:color w:val="000000"/>
          <w:sz w:val="28"/>
        </w:rPr>
        <w:t>
      2) Правила заполнения формы заявления об участии в международной группе согласно приложению 2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заявления</w:t>
      </w:r>
      <w:r>
        <w:rPr>
          <w:rFonts w:ascii="Times New Roman"/>
          <w:b w:val="false"/>
          <w:i w:val="false"/>
          <w:color w:val="000000"/>
          <w:sz w:val="28"/>
        </w:rPr>
        <w:t xml:space="preserve"> об участии в международной группе,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заполнения формы заявления об участии в международной группе,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6" w:id="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2018 года № 1104 "Об утверждении форм местной, основной и межстрановой отчетностей по трансфертному ценообразованию и Правил их заполнения" (зарегистрирован в Реестре государственной регистрации нормативных правовых актов под № 18034) следующие изменения: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18"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"1. Утвердить прилагаемые:</w:t>
      </w:r>
    </w:p>
    <w:bookmarkEnd w:id="9"/>
    <w:bookmarkStart w:name="z21" w:id="10"/>
    <w:p>
      <w:pPr>
        <w:spacing w:after="0"/>
        <w:ind w:left="0"/>
        <w:jc w:val="both"/>
      </w:pPr>
      <w:r>
        <w:rPr>
          <w:rFonts w:ascii="Times New Roman"/>
          <w:b w:val="false"/>
          <w:i w:val="false"/>
          <w:color w:val="000000"/>
          <w:sz w:val="28"/>
        </w:rPr>
        <w:t>
      1) форму местной отчетности по трансфертному ценообразованию согласно приложению 1 к настоящему приказу;</w:t>
      </w:r>
    </w:p>
    <w:bookmarkEnd w:id="10"/>
    <w:bookmarkStart w:name="z22" w:id="11"/>
    <w:p>
      <w:pPr>
        <w:spacing w:after="0"/>
        <w:ind w:left="0"/>
        <w:jc w:val="both"/>
      </w:pPr>
      <w:r>
        <w:rPr>
          <w:rFonts w:ascii="Times New Roman"/>
          <w:b w:val="false"/>
          <w:i w:val="false"/>
          <w:color w:val="000000"/>
          <w:sz w:val="28"/>
        </w:rPr>
        <w:t>
      2) Правила заполнения формы местной отчетности по трансфертному ценообразованию согласно приложению 2 к настоящему приказу;</w:t>
      </w:r>
    </w:p>
    <w:bookmarkEnd w:id="11"/>
    <w:bookmarkStart w:name="z23" w:id="12"/>
    <w:p>
      <w:pPr>
        <w:spacing w:after="0"/>
        <w:ind w:left="0"/>
        <w:jc w:val="both"/>
      </w:pPr>
      <w:r>
        <w:rPr>
          <w:rFonts w:ascii="Times New Roman"/>
          <w:b w:val="false"/>
          <w:i w:val="false"/>
          <w:color w:val="000000"/>
          <w:sz w:val="28"/>
        </w:rPr>
        <w:t>
      3) форму основной отчетности по трансфертному ценообразованию согласно приложению 3 к настоящему приказу;</w:t>
      </w:r>
    </w:p>
    <w:bookmarkEnd w:id="12"/>
    <w:bookmarkStart w:name="z24" w:id="13"/>
    <w:p>
      <w:pPr>
        <w:spacing w:after="0"/>
        <w:ind w:left="0"/>
        <w:jc w:val="both"/>
      </w:pPr>
      <w:r>
        <w:rPr>
          <w:rFonts w:ascii="Times New Roman"/>
          <w:b w:val="false"/>
          <w:i w:val="false"/>
          <w:color w:val="000000"/>
          <w:sz w:val="28"/>
        </w:rPr>
        <w:t>
      4) Правила заполнения формы основной отчетности по трансфертному ценообразованию согласно приложению 4 к настоящему приказу;</w:t>
      </w:r>
    </w:p>
    <w:bookmarkEnd w:id="13"/>
    <w:bookmarkStart w:name="z25" w:id="14"/>
    <w:p>
      <w:pPr>
        <w:spacing w:after="0"/>
        <w:ind w:left="0"/>
        <w:jc w:val="both"/>
      </w:pPr>
      <w:r>
        <w:rPr>
          <w:rFonts w:ascii="Times New Roman"/>
          <w:b w:val="false"/>
          <w:i w:val="false"/>
          <w:color w:val="000000"/>
          <w:sz w:val="28"/>
        </w:rPr>
        <w:t>
      5) форму межстрановой отчетности по трансфертному ценообразованию согласно приложению 5 к настоящему приказу;</w:t>
      </w:r>
    </w:p>
    <w:bookmarkEnd w:id="14"/>
    <w:bookmarkStart w:name="z26" w:id="15"/>
    <w:p>
      <w:pPr>
        <w:spacing w:after="0"/>
        <w:ind w:left="0"/>
        <w:jc w:val="both"/>
      </w:pPr>
      <w:r>
        <w:rPr>
          <w:rFonts w:ascii="Times New Roman"/>
          <w:b w:val="false"/>
          <w:i w:val="false"/>
          <w:color w:val="000000"/>
          <w:sz w:val="28"/>
        </w:rPr>
        <w:t>
      6) Правила заполнения формы межстрановой отчетности по трансфертному ценообразованию согласно приложению 6 к настоящему приказу.";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местной отчетности по трансфертному ценообразованию,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заполнения местной отчетности по трансфертному ценообразованию,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основной отчетности по трансфертному ценообразованию, утвержденную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заполнения основной отчетности по трансфертному ценообразованию, утвержденные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межстрановой отчетности по трансфертному ценообразованию, утвержденную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заполнения межстрановой отчетности по трансфертному ценообразованию, утвержденные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Start w:name="z33" w:id="16"/>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16"/>
    <w:bookmarkStart w:name="z34"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35"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8"/>
    <w:bookmarkStart w:name="z36"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9"/>
    <w:bookmarkStart w:name="z37" w:id="2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39"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43" w:id="22"/>
    <w:p>
      <w:pPr>
        <w:spacing w:after="0"/>
        <w:ind w:left="0"/>
        <w:jc w:val="left"/>
      </w:pPr>
      <w:r>
        <w:rPr>
          <w:rFonts w:ascii="Times New Roman"/>
          <w:b/>
          <w:i w:val="false"/>
          <w:color w:val="000000"/>
        </w:rPr>
        <w:t xml:space="preserve"> Форма заявления об участии в международной группе Отчетный период 20___год</w:t>
      </w:r>
    </w:p>
    <w:bookmarkEnd w:id="22"/>
    <w:bookmarkStart w:name="z44" w:id="23"/>
    <w:p>
      <w:pPr>
        <w:spacing w:after="0"/>
        <w:ind w:left="0"/>
        <w:jc w:val="both"/>
      </w:pPr>
      <w:r>
        <w:rPr>
          <w:rFonts w:ascii="Times New Roman"/>
          <w:b w:val="false"/>
          <w:i w:val="false"/>
          <w:color w:val="000000"/>
          <w:sz w:val="28"/>
        </w:rPr>
        <w:t>
      Форма административных данных размещена на интернет-ресурсе: https://kgd.gov.kz/ru/content/transfertnoe-cenoobrazovanie-1-1.</w:t>
      </w:r>
    </w:p>
    <w:bookmarkEnd w:id="23"/>
    <w:bookmarkStart w:name="z45" w:id="24"/>
    <w:p>
      <w:pPr>
        <w:spacing w:after="0"/>
        <w:ind w:left="0"/>
        <w:jc w:val="both"/>
      </w:pPr>
      <w:r>
        <w:rPr>
          <w:rFonts w:ascii="Times New Roman"/>
          <w:b w:val="false"/>
          <w:i w:val="false"/>
          <w:color w:val="000000"/>
          <w:sz w:val="28"/>
        </w:rPr>
        <w:t>
      Индекс: 011 ЗУ</w:t>
      </w:r>
    </w:p>
    <w:bookmarkEnd w:id="24"/>
    <w:bookmarkStart w:name="z46" w:id="25"/>
    <w:p>
      <w:pPr>
        <w:spacing w:after="0"/>
        <w:ind w:left="0"/>
        <w:jc w:val="both"/>
      </w:pPr>
      <w:r>
        <w:rPr>
          <w:rFonts w:ascii="Times New Roman"/>
          <w:b w:val="false"/>
          <w:i w:val="false"/>
          <w:color w:val="000000"/>
          <w:sz w:val="28"/>
        </w:rPr>
        <w:t>
      Куда предоставляется: в Комитет государственных доходов Министерства финансов Республики Казахстан</w:t>
      </w:r>
    </w:p>
    <w:bookmarkEnd w:id="25"/>
    <w:bookmarkStart w:name="z47" w:id="26"/>
    <w:p>
      <w:pPr>
        <w:spacing w:after="0"/>
        <w:ind w:left="0"/>
        <w:jc w:val="both"/>
      </w:pPr>
      <w:r>
        <w:rPr>
          <w:rFonts w:ascii="Times New Roman"/>
          <w:b w:val="false"/>
          <w:i w:val="false"/>
          <w:color w:val="000000"/>
          <w:sz w:val="28"/>
        </w:rPr>
        <w:t>
      Предоставляют: участники международной группы</w:t>
      </w:r>
    </w:p>
    <w:bookmarkEnd w:id="26"/>
    <w:bookmarkStart w:name="z48" w:id="27"/>
    <w:p>
      <w:pPr>
        <w:spacing w:after="0"/>
        <w:ind w:left="0"/>
        <w:jc w:val="both"/>
      </w:pPr>
      <w:r>
        <w:rPr>
          <w:rFonts w:ascii="Times New Roman"/>
          <w:b w:val="false"/>
          <w:i w:val="false"/>
          <w:color w:val="000000"/>
          <w:sz w:val="28"/>
        </w:rPr>
        <w:t>
      Периодичность: ежегодная</w:t>
      </w:r>
    </w:p>
    <w:bookmarkEnd w:id="27"/>
    <w:bookmarkStart w:name="z49" w:id="28"/>
    <w:p>
      <w:pPr>
        <w:spacing w:after="0"/>
        <w:ind w:left="0"/>
        <w:jc w:val="both"/>
      </w:pPr>
      <w:r>
        <w:rPr>
          <w:rFonts w:ascii="Times New Roman"/>
          <w:b w:val="false"/>
          <w:i w:val="false"/>
          <w:color w:val="000000"/>
          <w:sz w:val="28"/>
        </w:rPr>
        <w:t>
      Срок предоставления: не позднее 1 сентября года, следующего за отчетным финансовым годом.</w:t>
      </w:r>
    </w:p>
    <w:bookmarkEnd w:id="28"/>
    <w:bookmarkStart w:name="z50"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2263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5786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66294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294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178</w:t>
            </w:r>
          </w:p>
        </w:tc>
      </w:tr>
    </w:tbl>
    <w:bookmarkStart w:name="z55" w:id="32"/>
    <w:p>
      <w:pPr>
        <w:spacing w:after="0"/>
        <w:ind w:left="0"/>
        <w:jc w:val="left"/>
      </w:pPr>
      <w:r>
        <w:rPr>
          <w:rFonts w:ascii="Times New Roman"/>
          <w:b/>
          <w:i w:val="false"/>
          <w:color w:val="000000"/>
        </w:rPr>
        <w:t xml:space="preserve"> Правила заполнения формы заявления об участии в международной группе (индекс:011 ЗУ, периодичность: ежегодная)</w:t>
      </w:r>
    </w:p>
    <w:bookmarkEnd w:id="32"/>
    <w:bookmarkStart w:name="z56" w:id="33"/>
    <w:p>
      <w:pPr>
        <w:spacing w:after="0"/>
        <w:ind w:left="0"/>
        <w:jc w:val="left"/>
      </w:pPr>
      <w:r>
        <w:rPr>
          <w:rFonts w:ascii="Times New Roman"/>
          <w:b/>
          <w:i w:val="false"/>
          <w:color w:val="000000"/>
        </w:rPr>
        <w:t xml:space="preserve"> Глава 1. Общие положения</w:t>
      </w:r>
    </w:p>
    <w:bookmarkEnd w:id="33"/>
    <w:bookmarkStart w:name="z57" w:id="34"/>
    <w:p>
      <w:pPr>
        <w:spacing w:after="0"/>
        <w:ind w:left="0"/>
        <w:jc w:val="both"/>
      </w:pPr>
      <w:r>
        <w:rPr>
          <w:rFonts w:ascii="Times New Roman"/>
          <w:b w:val="false"/>
          <w:i w:val="false"/>
          <w:color w:val="000000"/>
          <w:sz w:val="28"/>
        </w:rPr>
        <w:t xml:space="preserve">
      1. Настоящие Правила заполнения формы заявления об участии в международной группе (далее – Правила) разработаны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трансфертном ценообразовании" (далее – Закон) и определяют порядок заполнения формы заявления об участии в международной группе (далее – заявление) и представления в Комитет государственных доходов Министерства финансов Республики Казахстан (далее – орган государственных доходов).</w:t>
      </w:r>
    </w:p>
    <w:bookmarkEnd w:id="34"/>
    <w:bookmarkStart w:name="z58" w:id="35"/>
    <w:p>
      <w:pPr>
        <w:spacing w:after="0"/>
        <w:ind w:left="0"/>
        <w:jc w:val="left"/>
      </w:pPr>
      <w:r>
        <w:rPr>
          <w:rFonts w:ascii="Times New Roman"/>
          <w:b/>
          <w:i w:val="false"/>
          <w:color w:val="000000"/>
        </w:rPr>
        <w:t xml:space="preserve"> Глава 2. Порядок представления заявления</w:t>
      </w:r>
    </w:p>
    <w:bookmarkEnd w:id="35"/>
    <w:bookmarkStart w:name="z59" w:id="36"/>
    <w:p>
      <w:pPr>
        <w:spacing w:after="0"/>
        <w:ind w:left="0"/>
        <w:jc w:val="both"/>
      </w:pPr>
      <w:r>
        <w:rPr>
          <w:rFonts w:ascii="Times New Roman"/>
          <w:b w:val="false"/>
          <w:i w:val="false"/>
          <w:color w:val="000000"/>
          <w:sz w:val="28"/>
        </w:rPr>
        <w:t>
      2. Заявление представляется участником международной группы (далее – участник) не позднее 1 сентября года, следующего за отчетным финансовым годом.</w:t>
      </w:r>
    </w:p>
    <w:bookmarkEnd w:id="36"/>
    <w:bookmarkStart w:name="z60" w:id="37"/>
    <w:p>
      <w:pPr>
        <w:spacing w:after="0"/>
        <w:ind w:left="0"/>
        <w:jc w:val="both"/>
      </w:pPr>
      <w:r>
        <w:rPr>
          <w:rFonts w:ascii="Times New Roman"/>
          <w:b w:val="false"/>
          <w:i w:val="false"/>
          <w:color w:val="000000"/>
          <w:sz w:val="28"/>
        </w:rPr>
        <w:t>
      3. Заявление представляется участником в орган государственных доходов в электронном виде, удостоверенное электронной цифровой подписью и (или) на бумажном носителе.</w:t>
      </w:r>
    </w:p>
    <w:bookmarkEnd w:id="37"/>
    <w:bookmarkStart w:name="z61" w:id="38"/>
    <w:p>
      <w:pPr>
        <w:spacing w:after="0"/>
        <w:ind w:left="0"/>
        <w:jc w:val="both"/>
      </w:pPr>
      <w:r>
        <w:rPr>
          <w:rFonts w:ascii="Times New Roman"/>
          <w:b w:val="false"/>
          <w:i w:val="false"/>
          <w:color w:val="000000"/>
          <w:sz w:val="28"/>
        </w:rPr>
        <w:t>
      Датой представления заявления в электронном виде в орган государственных доходов является дата принятия центральным узлом системы приема и обработки налоговой отчетности, указанная в электронном уведомлении, направляемом участнику международной группы в срок не позднее одного рабочего дня с момента принятия системой.</w:t>
      </w:r>
    </w:p>
    <w:bookmarkEnd w:id="38"/>
    <w:bookmarkStart w:name="z62" w:id="39"/>
    <w:p>
      <w:pPr>
        <w:spacing w:after="0"/>
        <w:ind w:left="0"/>
        <w:jc w:val="both"/>
      </w:pPr>
      <w:r>
        <w:rPr>
          <w:rFonts w:ascii="Times New Roman"/>
          <w:b w:val="false"/>
          <w:i w:val="false"/>
          <w:color w:val="000000"/>
          <w:sz w:val="28"/>
        </w:rPr>
        <w:t>
      Если последний день срока представления отчетности приходится на нерабочий день, срок представления переносится на следующий рабочий день.</w:t>
      </w:r>
    </w:p>
    <w:bookmarkEnd w:id="39"/>
    <w:bookmarkStart w:name="z63" w:id="40"/>
    <w:p>
      <w:pPr>
        <w:spacing w:after="0"/>
        <w:ind w:left="0"/>
        <w:jc w:val="both"/>
      </w:pPr>
      <w:r>
        <w:rPr>
          <w:rFonts w:ascii="Times New Roman"/>
          <w:b w:val="false"/>
          <w:i w:val="false"/>
          <w:color w:val="000000"/>
          <w:sz w:val="28"/>
        </w:rPr>
        <w:t>
      При отсутствии программного обеспечения либо обнаружении технических ошибок в программном обеспечения органа государственных доходов, участник представляет заявление в явочном порядке на бумажном носителе в 2 (двух) экземплярах, 1 (один) из которых возвращается участнику с отметкой органа государственных доходов о дате принятия.</w:t>
      </w:r>
    </w:p>
    <w:bookmarkEnd w:id="40"/>
    <w:bookmarkStart w:name="z64" w:id="41"/>
    <w:p>
      <w:pPr>
        <w:spacing w:after="0"/>
        <w:ind w:left="0"/>
        <w:jc w:val="both"/>
      </w:pPr>
      <w:r>
        <w:rPr>
          <w:rFonts w:ascii="Times New Roman"/>
          <w:b w:val="false"/>
          <w:i w:val="false"/>
          <w:color w:val="000000"/>
          <w:sz w:val="28"/>
        </w:rPr>
        <w:t>
      Заявление считается непредставленным, если:</w:t>
      </w:r>
    </w:p>
    <w:bookmarkEnd w:id="41"/>
    <w:bookmarkStart w:name="z65" w:id="42"/>
    <w:p>
      <w:pPr>
        <w:spacing w:after="0"/>
        <w:ind w:left="0"/>
        <w:jc w:val="both"/>
      </w:pPr>
      <w:r>
        <w:rPr>
          <w:rFonts w:ascii="Times New Roman"/>
          <w:b w:val="false"/>
          <w:i w:val="false"/>
          <w:color w:val="000000"/>
          <w:sz w:val="28"/>
        </w:rPr>
        <w:t>
      1) не представлено в срок, установленный настоящими Правилами;</w:t>
      </w:r>
    </w:p>
    <w:bookmarkEnd w:id="42"/>
    <w:bookmarkStart w:name="z66" w:id="43"/>
    <w:p>
      <w:pPr>
        <w:spacing w:after="0"/>
        <w:ind w:left="0"/>
        <w:jc w:val="both"/>
      </w:pPr>
      <w:r>
        <w:rPr>
          <w:rFonts w:ascii="Times New Roman"/>
          <w:b w:val="false"/>
          <w:i w:val="false"/>
          <w:color w:val="000000"/>
          <w:sz w:val="28"/>
        </w:rPr>
        <w:t>
      2) не соответствует установленной форме;</w:t>
      </w:r>
    </w:p>
    <w:bookmarkEnd w:id="43"/>
    <w:bookmarkStart w:name="z67" w:id="44"/>
    <w:p>
      <w:pPr>
        <w:spacing w:after="0"/>
        <w:ind w:left="0"/>
        <w:jc w:val="both"/>
      </w:pPr>
      <w:r>
        <w:rPr>
          <w:rFonts w:ascii="Times New Roman"/>
          <w:b w:val="false"/>
          <w:i w:val="false"/>
          <w:color w:val="000000"/>
          <w:sz w:val="28"/>
        </w:rPr>
        <w:t>
      3) не указан или неверно указан идентификационный номер;</w:t>
      </w:r>
    </w:p>
    <w:bookmarkEnd w:id="44"/>
    <w:bookmarkStart w:name="z68" w:id="45"/>
    <w:p>
      <w:pPr>
        <w:spacing w:after="0"/>
        <w:ind w:left="0"/>
        <w:jc w:val="both"/>
      </w:pPr>
      <w:r>
        <w:rPr>
          <w:rFonts w:ascii="Times New Roman"/>
          <w:b w:val="false"/>
          <w:i w:val="false"/>
          <w:color w:val="000000"/>
          <w:sz w:val="28"/>
        </w:rPr>
        <w:t>
      4) не указан финансовый год;</w:t>
      </w:r>
    </w:p>
    <w:bookmarkEnd w:id="45"/>
    <w:bookmarkStart w:name="z69" w:id="46"/>
    <w:p>
      <w:pPr>
        <w:spacing w:after="0"/>
        <w:ind w:left="0"/>
        <w:jc w:val="both"/>
      </w:pPr>
      <w:r>
        <w:rPr>
          <w:rFonts w:ascii="Times New Roman"/>
          <w:b w:val="false"/>
          <w:i w:val="false"/>
          <w:color w:val="000000"/>
          <w:sz w:val="28"/>
        </w:rPr>
        <w:t>
      5) отсутствует или недостоверна электронная цифровая подпись.</w:t>
      </w:r>
    </w:p>
    <w:bookmarkEnd w:id="46"/>
    <w:bookmarkStart w:name="z70" w:id="47"/>
    <w:p>
      <w:pPr>
        <w:spacing w:after="0"/>
        <w:ind w:left="0"/>
        <w:jc w:val="both"/>
      </w:pPr>
      <w:r>
        <w:rPr>
          <w:rFonts w:ascii="Times New Roman"/>
          <w:b w:val="false"/>
          <w:i w:val="false"/>
          <w:color w:val="000000"/>
          <w:sz w:val="28"/>
        </w:rPr>
        <w:t>
      4. При заполнении заявления не допускается исправления, подчистки и помарки.</w:t>
      </w:r>
    </w:p>
    <w:bookmarkEnd w:id="47"/>
    <w:bookmarkStart w:name="z71" w:id="48"/>
    <w:p>
      <w:pPr>
        <w:spacing w:after="0"/>
        <w:ind w:left="0"/>
        <w:jc w:val="both"/>
      </w:pPr>
      <w:r>
        <w:rPr>
          <w:rFonts w:ascii="Times New Roman"/>
          <w:b w:val="false"/>
          <w:i w:val="false"/>
          <w:color w:val="000000"/>
          <w:sz w:val="28"/>
        </w:rPr>
        <w:t>
      5. При отсутствии показателей соответствующие ячейки заявления не заполняются.</w:t>
      </w:r>
    </w:p>
    <w:bookmarkEnd w:id="48"/>
    <w:bookmarkStart w:name="z72" w:id="49"/>
    <w:p>
      <w:pPr>
        <w:spacing w:after="0"/>
        <w:ind w:left="0"/>
        <w:jc w:val="both"/>
      </w:pPr>
      <w:r>
        <w:rPr>
          <w:rFonts w:ascii="Times New Roman"/>
          <w:b w:val="false"/>
          <w:i w:val="false"/>
          <w:color w:val="000000"/>
          <w:sz w:val="28"/>
        </w:rPr>
        <w:t>
      6. Если заявление представлено:</w:t>
      </w:r>
    </w:p>
    <w:bookmarkEnd w:id="49"/>
    <w:bookmarkStart w:name="z73" w:id="50"/>
    <w:p>
      <w:pPr>
        <w:spacing w:after="0"/>
        <w:ind w:left="0"/>
        <w:jc w:val="both"/>
      </w:pPr>
      <w:r>
        <w:rPr>
          <w:rFonts w:ascii="Times New Roman"/>
          <w:b w:val="false"/>
          <w:i w:val="false"/>
          <w:color w:val="000000"/>
          <w:sz w:val="28"/>
        </w:rPr>
        <w:t>
      1) в электронном виде – участник получает уведомление о принятии или непринятии заявления системой органа государственных доходов;</w:t>
      </w:r>
    </w:p>
    <w:bookmarkEnd w:id="50"/>
    <w:bookmarkStart w:name="z74" w:id="51"/>
    <w:p>
      <w:pPr>
        <w:spacing w:after="0"/>
        <w:ind w:left="0"/>
        <w:jc w:val="both"/>
      </w:pPr>
      <w:r>
        <w:rPr>
          <w:rFonts w:ascii="Times New Roman"/>
          <w:b w:val="false"/>
          <w:i w:val="false"/>
          <w:color w:val="000000"/>
          <w:sz w:val="28"/>
        </w:rPr>
        <w:t>
      2) в явочном порядке на бумажном носителе – составляется в 2 (двух) экземплярах, 1 (один) экземпляр возвращается участнику с отметкой органа государственных доходов о принятии;</w:t>
      </w:r>
    </w:p>
    <w:bookmarkEnd w:id="51"/>
    <w:bookmarkStart w:name="z75" w:id="52"/>
    <w:p>
      <w:pPr>
        <w:spacing w:after="0"/>
        <w:ind w:left="0"/>
        <w:jc w:val="both"/>
      </w:pPr>
      <w:r>
        <w:rPr>
          <w:rFonts w:ascii="Times New Roman"/>
          <w:b w:val="false"/>
          <w:i w:val="false"/>
          <w:color w:val="000000"/>
          <w:sz w:val="28"/>
        </w:rPr>
        <w:t>
      3) по почте заказным письмом с уведомлением на бумажном носителе участник получает уведомление почтовой или иной организации связи.</w:t>
      </w:r>
    </w:p>
    <w:bookmarkEnd w:id="52"/>
    <w:bookmarkStart w:name="z76" w:id="53"/>
    <w:p>
      <w:pPr>
        <w:spacing w:after="0"/>
        <w:ind w:left="0"/>
        <w:jc w:val="both"/>
      </w:pPr>
      <w:r>
        <w:rPr>
          <w:rFonts w:ascii="Times New Roman"/>
          <w:b w:val="false"/>
          <w:i w:val="false"/>
          <w:color w:val="000000"/>
          <w:sz w:val="28"/>
        </w:rPr>
        <w:t>
      7. При обнаружении участником неполноты сведений, неточностей либо ошибок в заполнении представленного заявления участник представляет скорректированное заявление с учетом обновленной информации.</w:t>
      </w:r>
    </w:p>
    <w:bookmarkEnd w:id="53"/>
    <w:bookmarkStart w:name="z77" w:id="54"/>
    <w:p>
      <w:pPr>
        <w:spacing w:after="0"/>
        <w:ind w:left="0"/>
        <w:jc w:val="both"/>
      </w:pPr>
      <w:r>
        <w:rPr>
          <w:rFonts w:ascii="Times New Roman"/>
          <w:b w:val="false"/>
          <w:i w:val="false"/>
          <w:color w:val="000000"/>
          <w:sz w:val="28"/>
        </w:rPr>
        <w:t>
      При этом срок, установленный пунктом 2 настоящих Правил, не распространяется на представление скорректированного заявления.</w:t>
      </w:r>
    </w:p>
    <w:bookmarkEnd w:id="54"/>
    <w:bookmarkStart w:name="z78" w:id="55"/>
    <w:p>
      <w:pPr>
        <w:spacing w:after="0"/>
        <w:ind w:left="0"/>
        <w:jc w:val="left"/>
      </w:pPr>
      <w:r>
        <w:rPr>
          <w:rFonts w:ascii="Times New Roman"/>
          <w:b/>
          <w:i w:val="false"/>
          <w:color w:val="000000"/>
        </w:rPr>
        <w:t xml:space="preserve"> Глава 3. Пояснение по заполнению формы заявления</w:t>
      </w:r>
    </w:p>
    <w:bookmarkEnd w:id="55"/>
    <w:bookmarkStart w:name="z79" w:id="56"/>
    <w:p>
      <w:pPr>
        <w:spacing w:after="0"/>
        <w:ind w:left="0"/>
        <w:jc w:val="both"/>
      </w:pPr>
      <w:r>
        <w:rPr>
          <w:rFonts w:ascii="Times New Roman"/>
          <w:b w:val="false"/>
          <w:i w:val="false"/>
          <w:color w:val="000000"/>
          <w:sz w:val="28"/>
        </w:rPr>
        <w:t>
      8. Раздел 1 "Общая информация об участнике международной группы" указываются следующие данные об участнике, у которого законодательно возникает обязанность по представлению отчетности по трансфертному ценообразованию:</w:t>
      </w:r>
    </w:p>
    <w:bookmarkEnd w:id="56"/>
    <w:bookmarkStart w:name="z80" w:id="57"/>
    <w:p>
      <w:pPr>
        <w:spacing w:after="0"/>
        <w:ind w:left="0"/>
        <w:jc w:val="both"/>
      </w:pPr>
      <w:r>
        <w:rPr>
          <w:rFonts w:ascii="Times New Roman"/>
          <w:b w:val="false"/>
          <w:i w:val="false"/>
          <w:color w:val="000000"/>
          <w:sz w:val="28"/>
        </w:rPr>
        <w:t>
      1) в строке 1 указывается бизнес-идентификационный номер (БИН) участника, который является резидентом или нерезидентом, осуществляющим предпринимательскую деятельность в Республике Казахстан через постоянное учреждение, филиал, представительство;</w:t>
      </w:r>
    </w:p>
    <w:bookmarkEnd w:id="57"/>
    <w:bookmarkStart w:name="z81" w:id="58"/>
    <w:p>
      <w:pPr>
        <w:spacing w:after="0"/>
        <w:ind w:left="0"/>
        <w:jc w:val="both"/>
      </w:pPr>
      <w:r>
        <w:rPr>
          <w:rFonts w:ascii="Times New Roman"/>
          <w:b w:val="false"/>
          <w:i w:val="false"/>
          <w:color w:val="000000"/>
          <w:sz w:val="28"/>
        </w:rPr>
        <w:t>
      2) в строке 2 указывается отчетный финансовый год участника (указывается арабскими цифрами), за который представляется заявление;</w:t>
      </w:r>
    </w:p>
    <w:bookmarkEnd w:id="58"/>
    <w:bookmarkStart w:name="z82" w:id="59"/>
    <w:p>
      <w:pPr>
        <w:spacing w:after="0"/>
        <w:ind w:left="0"/>
        <w:jc w:val="both"/>
      </w:pPr>
      <w:r>
        <w:rPr>
          <w:rFonts w:ascii="Times New Roman"/>
          <w:b w:val="false"/>
          <w:i w:val="false"/>
          <w:color w:val="000000"/>
          <w:sz w:val="28"/>
        </w:rPr>
        <w:t>
      3) в строке 3 указывается наименование участника в соответствии с учредительными документами (если участник является юридическим лицом-нерезидентом, то в данной строке указывается наименование постоянного учреждения, филиала, представительства нерезидента, зарегистрированного в Республике Казахстан);</w:t>
      </w:r>
    </w:p>
    <w:bookmarkEnd w:id="59"/>
    <w:bookmarkStart w:name="z83" w:id="60"/>
    <w:p>
      <w:pPr>
        <w:spacing w:after="0"/>
        <w:ind w:left="0"/>
        <w:jc w:val="both"/>
      </w:pPr>
      <w:r>
        <w:rPr>
          <w:rFonts w:ascii="Times New Roman"/>
          <w:b w:val="false"/>
          <w:i w:val="false"/>
          <w:color w:val="000000"/>
          <w:sz w:val="28"/>
        </w:rPr>
        <w:t xml:space="preserve">
      4) в строке 4 указывается вид заявления (заполняется соответствующая ячейка в зависимости от вида заявления): </w:t>
      </w:r>
    </w:p>
    <w:bookmarkEnd w:id="60"/>
    <w:bookmarkStart w:name="z84" w:id="61"/>
    <w:p>
      <w:pPr>
        <w:spacing w:after="0"/>
        <w:ind w:left="0"/>
        <w:jc w:val="both"/>
      </w:pPr>
      <w:r>
        <w:rPr>
          <w:rFonts w:ascii="Times New Roman"/>
          <w:b w:val="false"/>
          <w:i w:val="false"/>
          <w:color w:val="000000"/>
          <w:sz w:val="28"/>
        </w:rPr>
        <w:t xml:space="preserve">
      ячейка "первоначальное" – заявление, представляемое впервые; </w:t>
      </w:r>
    </w:p>
    <w:bookmarkEnd w:id="61"/>
    <w:bookmarkStart w:name="z85" w:id="62"/>
    <w:p>
      <w:pPr>
        <w:spacing w:after="0"/>
        <w:ind w:left="0"/>
        <w:jc w:val="both"/>
      </w:pPr>
      <w:r>
        <w:rPr>
          <w:rFonts w:ascii="Times New Roman"/>
          <w:b w:val="false"/>
          <w:i w:val="false"/>
          <w:color w:val="000000"/>
          <w:sz w:val="28"/>
        </w:rPr>
        <w:t>
      ячейка "очередное" – заявление, представляемое в последующие финансовые годы после представления первоначального заявления;</w:t>
      </w:r>
    </w:p>
    <w:bookmarkEnd w:id="62"/>
    <w:bookmarkStart w:name="z86" w:id="63"/>
    <w:p>
      <w:pPr>
        <w:spacing w:after="0"/>
        <w:ind w:left="0"/>
        <w:jc w:val="both"/>
      </w:pPr>
      <w:r>
        <w:rPr>
          <w:rFonts w:ascii="Times New Roman"/>
          <w:b w:val="false"/>
          <w:i w:val="false"/>
          <w:color w:val="000000"/>
          <w:sz w:val="28"/>
        </w:rPr>
        <w:t xml:space="preserve">
      ячейка "скорректированное" – заявление, представляемое с учетом внесенных изменений и (или) дополнений, при обнаружении участником неполноты сведений, неточностей либо ошибок в заполнении представленного заявления; </w:t>
      </w:r>
    </w:p>
    <w:bookmarkEnd w:id="63"/>
    <w:bookmarkStart w:name="z87" w:id="64"/>
    <w:p>
      <w:pPr>
        <w:spacing w:after="0"/>
        <w:ind w:left="0"/>
        <w:jc w:val="both"/>
      </w:pPr>
      <w:r>
        <w:rPr>
          <w:rFonts w:ascii="Times New Roman"/>
          <w:b w:val="false"/>
          <w:i w:val="false"/>
          <w:color w:val="000000"/>
          <w:sz w:val="28"/>
        </w:rPr>
        <w:t>
      5) в строке 5 указывается категория участника (заполняется соответствующая ячейка в зависимости от вида участия в международной группе):</w:t>
      </w:r>
    </w:p>
    <w:bookmarkEnd w:id="64"/>
    <w:bookmarkStart w:name="z88" w:id="65"/>
    <w:p>
      <w:pPr>
        <w:spacing w:after="0"/>
        <w:ind w:left="0"/>
        <w:jc w:val="both"/>
      </w:pPr>
      <w:r>
        <w:rPr>
          <w:rFonts w:ascii="Times New Roman"/>
          <w:b w:val="false"/>
          <w:i w:val="false"/>
          <w:color w:val="000000"/>
          <w:sz w:val="28"/>
        </w:rPr>
        <w:t>
      ячейка "материнская компания международной группы" – если участник является материнской компанией международной группы (далее – материнская компания);</w:t>
      </w:r>
    </w:p>
    <w:bookmarkEnd w:id="65"/>
    <w:bookmarkStart w:name="z89" w:id="66"/>
    <w:p>
      <w:pPr>
        <w:spacing w:after="0"/>
        <w:ind w:left="0"/>
        <w:jc w:val="both"/>
      </w:pPr>
      <w:r>
        <w:rPr>
          <w:rFonts w:ascii="Times New Roman"/>
          <w:b w:val="false"/>
          <w:i w:val="false"/>
          <w:color w:val="000000"/>
          <w:sz w:val="28"/>
        </w:rPr>
        <w:t xml:space="preserve">
      ячейка "уполномоченный участник международной группы" – если у участника есть соответствующие полномочия для представления отчетности по трансфертному ценообразованию (далее – уполномоченный участник); </w:t>
      </w:r>
    </w:p>
    <w:bookmarkEnd w:id="66"/>
    <w:bookmarkStart w:name="z90" w:id="67"/>
    <w:p>
      <w:pPr>
        <w:spacing w:after="0"/>
        <w:ind w:left="0"/>
        <w:jc w:val="both"/>
      </w:pPr>
      <w:r>
        <w:rPr>
          <w:rFonts w:ascii="Times New Roman"/>
          <w:b w:val="false"/>
          <w:i w:val="false"/>
          <w:color w:val="000000"/>
          <w:sz w:val="28"/>
        </w:rPr>
        <w:t xml:space="preserve">
      ячейка "иной участник международной группы" – если участник не является материнской компанией и уполномоченным участником международной группы; </w:t>
      </w:r>
    </w:p>
    <w:bookmarkEnd w:id="67"/>
    <w:bookmarkStart w:name="z91" w:id="68"/>
    <w:p>
      <w:pPr>
        <w:spacing w:after="0"/>
        <w:ind w:left="0"/>
        <w:jc w:val="both"/>
      </w:pPr>
      <w:r>
        <w:rPr>
          <w:rFonts w:ascii="Times New Roman"/>
          <w:b w:val="false"/>
          <w:i w:val="false"/>
          <w:color w:val="000000"/>
          <w:sz w:val="28"/>
        </w:rPr>
        <w:t xml:space="preserve">
      6) в строке 6 указывается признак резидентства, (заполняется соответствующая ячейка в зависимости от признака резидентства участника): </w:t>
      </w:r>
    </w:p>
    <w:bookmarkEnd w:id="68"/>
    <w:bookmarkStart w:name="z92" w:id="69"/>
    <w:p>
      <w:pPr>
        <w:spacing w:after="0"/>
        <w:ind w:left="0"/>
        <w:jc w:val="both"/>
      </w:pPr>
      <w:r>
        <w:rPr>
          <w:rFonts w:ascii="Times New Roman"/>
          <w:b w:val="false"/>
          <w:i w:val="false"/>
          <w:color w:val="000000"/>
          <w:sz w:val="28"/>
        </w:rPr>
        <w:t>
      ячейка А отмечается участником-резидентом Республики Казахстан;</w:t>
      </w:r>
    </w:p>
    <w:bookmarkEnd w:id="69"/>
    <w:bookmarkStart w:name="z93" w:id="70"/>
    <w:p>
      <w:pPr>
        <w:spacing w:after="0"/>
        <w:ind w:left="0"/>
        <w:jc w:val="both"/>
      </w:pPr>
      <w:r>
        <w:rPr>
          <w:rFonts w:ascii="Times New Roman"/>
          <w:b w:val="false"/>
          <w:i w:val="false"/>
          <w:color w:val="000000"/>
          <w:sz w:val="28"/>
        </w:rPr>
        <w:t>
      ячейка В отмечается участником-иностранным юридическим лицом с нахождением его места эффективного управления в Республике Казахстан, и являющимся резидентом Республики Казахстан;</w:t>
      </w:r>
    </w:p>
    <w:bookmarkEnd w:id="70"/>
    <w:bookmarkStart w:name="z94" w:id="71"/>
    <w:p>
      <w:pPr>
        <w:spacing w:after="0"/>
        <w:ind w:left="0"/>
        <w:jc w:val="both"/>
      </w:pPr>
      <w:r>
        <w:rPr>
          <w:rFonts w:ascii="Times New Roman"/>
          <w:b w:val="false"/>
          <w:i w:val="false"/>
          <w:color w:val="000000"/>
          <w:sz w:val="28"/>
        </w:rPr>
        <w:t>
      ячейка С отмечается участником-нерезидентом, осуществляющим предпринимательскую деятельность в Республике Казахстан через постоянное учреждение, филиал, представительство.</w:t>
      </w:r>
    </w:p>
    <w:bookmarkEnd w:id="71"/>
    <w:bookmarkStart w:name="z95" w:id="72"/>
    <w:p>
      <w:pPr>
        <w:spacing w:after="0"/>
        <w:ind w:left="0"/>
        <w:jc w:val="both"/>
      </w:pPr>
      <w:r>
        <w:rPr>
          <w:rFonts w:ascii="Times New Roman"/>
          <w:b w:val="false"/>
          <w:i w:val="false"/>
          <w:color w:val="000000"/>
          <w:sz w:val="28"/>
        </w:rPr>
        <w:t>
      Если отчетность по трансфертному ценообразованию подлежит представлению уполномоченным участником, то в данном разделе уполномоченный участник указывает сведения об участнике, которым предоставлены полномочия по подготовке и (или) представлению отчетности по трансфертному ценообразованию.</w:t>
      </w:r>
    </w:p>
    <w:bookmarkEnd w:id="72"/>
    <w:bookmarkStart w:name="z96" w:id="73"/>
    <w:p>
      <w:pPr>
        <w:spacing w:after="0"/>
        <w:ind w:left="0"/>
        <w:jc w:val="both"/>
      </w:pPr>
      <w:r>
        <w:rPr>
          <w:rFonts w:ascii="Times New Roman"/>
          <w:b w:val="false"/>
          <w:i w:val="false"/>
          <w:color w:val="000000"/>
          <w:sz w:val="28"/>
        </w:rPr>
        <w:t>
      9. Раздел 2. "Информация об участнике международной группы – нерезиденте" (далее – Раздел 2), заполняется в обязательном порядке участником, являющимся нерезидентом.</w:t>
      </w:r>
    </w:p>
    <w:bookmarkEnd w:id="73"/>
    <w:bookmarkStart w:name="z97" w:id="74"/>
    <w:p>
      <w:pPr>
        <w:spacing w:after="0"/>
        <w:ind w:left="0"/>
        <w:jc w:val="both"/>
      </w:pPr>
      <w:r>
        <w:rPr>
          <w:rFonts w:ascii="Times New Roman"/>
          <w:b w:val="false"/>
          <w:i w:val="false"/>
          <w:color w:val="000000"/>
          <w:sz w:val="28"/>
        </w:rPr>
        <w:t>
      В Разделе 2 указываются следующие данные:</w:t>
      </w:r>
    </w:p>
    <w:bookmarkEnd w:id="74"/>
    <w:bookmarkStart w:name="z98" w:id="75"/>
    <w:p>
      <w:pPr>
        <w:spacing w:after="0"/>
        <w:ind w:left="0"/>
        <w:jc w:val="both"/>
      </w:pPr>
      <w:r>
        <w:rPr>
          <w:rFonts w:ascii="Times New Roman"/>
          <w:b w:val="false"/>
          <w:i w:val="false"/>
          <w:color w:val="000000"/>
          <w:sz w:val="28"/>
        </w:rPr>
        <w:t>
      1) в строке 7 указывается наименование участника-нерезидента в соответствии с его учредительными документами, на английском языке;</w:t>
      </w:r>
    </w:p>
    <w:bookmarkEnd w:id="75"/>
    <w:bookmarkStart w:name="z99" w:id="76"/>
    <w:p>
      <w:pPr>
        <w:spacing w:after="0"/>
        <w:ind w:left="0"/>
        <w:jc w:val="both"/>
      </w:pPr>
      <w:r>
        <w:rPr>
          <w:rFonts w:ascii="Times New Roman"/>
          <w:b w:val="false"/>
          <w:i w:val="false"/>
          <w:color w:val="000000"/>
          <w:sz w:val="28"/>
        </w:rPr>
        <w:t>
      2) в строке 8 указывается код страны резидентства и номер налоговой регистрации участника нерезидента:</w:t>
      </w:r>
    </w:p>
    <w:bookmarkEnd w:id="76"/>
    <w:bookmarkStart w:name="z100" w:id="77"/>
    <w:p>
      <w:pPr>
        <w:spacing w:after="0"/>
        <w:ind w:left="0"/>
        <w:jc w:val="both"/>
      </w:pPr>
      <w:r>
        <w:rPr>
          <w:rFonts w:ascii="Times New Roman"/>
          <w:b w:val="false"/>
          <w:i w:val="false"/>
          <w:color w:val="000000"/>
          <w:sz w:val="28"/>
        </w:rPr>
        <w:t>
      в ячейке А отмечается код страны, в которой участник-нерезидент:</w:t>
      </w:r>
    </w:p>
    <w:bookmarkEnd w:id="77"/>
    <w:bookmarkStart w:name="z101" w:id="78"/>
    <w:p>
      <w:pPr>
        <w:spacing w:after="0"/>
        <w:ind w:left="0"/>
        <w:jc w:val="both"/>
      </w:pPr>
      <w:r>
        <w:rPr>
          <w:rFonts w:ascii="Times New Roman"/>
          <w:b w:val="false"/>
          <w:i w:val="false"/>
          <w:color w:val="000000"/>
          <w:sz w:val="28"/>
        </w:rPr>
        <w:t>
      зарегистрирован (создан) инкорпорирован;</w:t>
      </w:r>
    </w:p>
    <w:bookmarkEnd w:id="78"/>
    <w:bookmarkStart w:name="z102" w:id="79"/>
    <w:p>
      <w:pPr>
        <w:spacing w:after="0"/>
        <w:ind w:left="0"/>
        <w:jc w:val="both"/>
      </w:pPr>
      <w:r>
        <w:rPr>
          <w:rFonts w:ascii="Times New Roman"/>
          <w:b w:val="false"/>
          <w:i w:val="false"/>
          <w:color w:val="000000"/>
          <w:sz w:val="28"/>
        </w:rPr>
        <w:t>
      является резидентом.</w:t>
      </w:r>
    </w:p>
    <w:bookmarkEnd w:id="79"/>
    <w:bookmarkStart w:name="z103" w:id="80"/>
    <w:p>
      <w:pPr>
        <w:spacing w:after="0"/>
        <w:ind w:left="0"/>
        <w:jc w:val="both"/>
      </w:pPr>
      <w:r>
        <w:rPr>
          <w:rFonts w:ascii="Times New Roman"/>
          <w:b w:val="false"/>
          <w:i w:val="false"/>
          <w:color w:val="000000"/>
          <w:sz w:val="28"/>
        </w:rPr>
        <w:t>
      Если участник-нерезидент зарегистрирован (создан), инкорпорирован в одной стране, но является в целях налогообложения резидентом в другой стране, то в ячейках указываются коды двух указанных стран;</w:t>
      </w:r>
    </w:p>
    <w:bookmarkEnd w:id="80"/>
    <w:bookmarkStart w:name="z104" w:id="81"/>
    <w:p>
      <w:pPr>
        <w:spacing w:after="0"/>
        <w:ind w:left="0"/>
        <w:jc w:val="both"/>
      </w:pPr>
      <w:r>
        <w:rPr>
          <w:rFonts w:ascii="Times New Roman"/>
          <w:b w:val="false"/>
          <w:i w:val="false"/>
          <w:color w:val="000000"/>
          <w:sz w:val="28"/>
        </w:rPr>
        <w:t>
      в ячейке В отмечается номер государственной регистрации:</w:t>
      </w:r>
    </w:p>
    <w:bookmarkEnd w:id="81"/>
    <w:bookmarkStart w:name="z105" w:id="82"/>
    <w:p>
      <w:pPr>
        <w:spacing w:after="0"/>
        <w:ind w:left="0"/>
        <w:jc w:val="both"/>
      </w:pPr>
      <w:r>
        <w:rPr>
          <w:rFonts w:ascii="Times New Roman"/>
          <w:b w:val="false"/>
          <w:i w:val="false"/>
          <w:color w:val="000000"/>
          <w:sz w:val="28"/>
        </w:rPr>
        <w:t>
      в государстве, в котором участник-нерезидент зарегистрирован (создан), инкорпорирован;</w:t>
      </w:r>
    </w:p>
    <w:bookmarkEnd w:id="82"/>
    <w:bookmarkStart w:name="z106" w:id="83"/>
    <w:p>
      <w:pPr>
        <w:spacing w:after="0"/>
        <w:ind w:left="0"/>
        <w:jc w:val="both"/>
      </w:pPr>
      <w:r>
        <w:rPr>
          <w:rFonts w:ascii="Times New Roman"/>
          <w:b w:val="false"/>
          <w:i w:val="false"/>
          <w:color w:val="000000"/>
          <w:sz w:val="28"/>
        </w:rPr>
        <w:t>
      в государстве, в котором участник-нерезидент является резидентом;</w:t>
      </w:r>
    </w:p>
    <w:bookmarkEnd w:id="83"/>
    <w:bookmarkStart w:name="z107" w:id="84"/>
    <w:p>
      <w:pPr>
        <w:spacing w:after="0"/>
        <w:ind w:left="0"/>
        <w:jc w:val="both"/>
      </w:pPr>
      <w:r>
        <w:rPr>
          <w:rFonts w:ascii="Times New Roman"/>
          <w:b w:val="false"/>
          <w:i w:val="false"/>
          <w:color w:val="000000"/>
          <w:sz w:val="28"/>
        </w:rPr>
        <w:t>
      в ячейке С указывается номер налоговой регистрации (при наличии);</w:t>
      </w:r>
    </w:p>
    <w:bookmarkEnd w:id="84"/>
    <w:bookmarkStart w:name="z108" w:id="85"/>
    <w:p>
      <w:pPr>
        <w:spacing w:after="0"/>
        <w:ind w:left="0"/>
        <w:jc w:val="both"/>
      </w:pPr>
      <w:r>
        <w:rPr>
          <w:rFonts w:ascii="Times New Roman"/>
          <w:b w:val="false"/>
          <w:i w:val="false"/>
          <w:color w:val="000000"/>
          <w:sz w:val="28"/>
        </w:rPr>
        <w:t>
      в государстве, в котором участник-нерезидент зарегистрирован (создан), инкорпорирован;</w:t>
      </w:r>
    </w:p>
    <w:bookmarkEnd w:id="85"/>
    <w:bookmarkStart w:name="z109" w:id="86"/>
    <w:p>
      <w:pPr>
        <w:spacing w:after="0"/>
        <w:ind w:left="0"/>
        <w:jc w:val="both"/>
      </w:pPr>
      <w:r>
        <w:rPr>
          <w:rFonts w:ascii="Times New Roman"/>
          <w:b w:val="false"/>
          <w:i w:val="false"/>
          <w:color w:val="000000"/>
          <w:sz w:val="28"/>
        </w:rPr>
        <w:t>
      в государстве, в котором участник-нерезидент является резидентом в целях налогообложения.</w:t>
      </w:r>
    </w:p>
    <w:bookmarkEnd w:id="86"/>
    <w:bookmarkStart w:name="z110" w:id="87"/>
    <w:p>
      <w:pPr>
        <w:spacing w:after="0"/>
        <w:ind w:left="0"/>
        <w:jc w:val="both"/>
      </w:pPr>
      <w:r>
        <w:rPr>
          <w:rFonts w:ascii="Times New Roman"/>
          <w:b w:val="false"/>
          <w:i w:val="false"/>
          <w:color w:val="000000"/>
          <w:sz w:val="28"/>
        </w:rPr>
        <w:t>
      При наличии у участника-нерезидента одного вида регистрации, указывается номер имеющейся регистрации. При наличии у участника-нерезидента в иностранном государстве 2 (двух) видов регистрации: государственной и налоговой, указываются оба номер регистрации;</w:t>
      </w:r>
    </w:p>
    <w:bookmarkEnd w:id="87"/>
    <w:bookmarkStart w:name="z111" w:id="88"/>
    <w:p>
      <w:pPr>
        <w:spacing w:after="0"/>
        <w:ind w:left="0"/>
        <w:jc w:val="both"/>
      </w:pPr>
      <w:r>
        <w:rPr>
          <w:rFonts w:ascii="Times New Roman"/>
          <w:b w:val="false"/>
          <w:i w:val="false"/>
          <w:color w:val="000000"/>
          <w:sz w:val="28"/>
        </w:rPr>
        <w:t>
      в ячейке D указывается адрес участника в стране регистрации (создания), инкорпорирования;</w:t>
      </w:r>
    </w:p>
    <w:bookmarkEnd w:id="88"/>
    <w:bookmarkStart w:name="z112" w:id="89"/>
    <w:p>
      <w:pPr>
        <w:spacing w:after="0"/>
        <w:ind w:left="0"/>
        <w:jc w:val="both"/>
      </w:pPr>
      <w:r>
        <w:rPr>
          <w:rFonts w:ascii="Times New Roman"/>
          <w:b w:val="false"/>
          <w:i w:val="false"/>
          <w:color w:val="000000"/>
          <w:sz w:val="28"/>
        </w:rPr>
        <w:t>
      3) в строке 9 указывается финансовый год и даты, являющиеся первым и последним днями финансового года, за который составляется финансовая отчетность (указывается арабскими цифрами).</w:t>
      </w:r>
    </w:p>
    <w:bookmarkEnd w:id="89"/>
    <w:bookmarkStart w:name="z113" w:id="90"/>
    <w:p>
      <w:pPr>
        <w:spacing w:after="0"/>
        <w:ind w:left="0"/>
        <w:jc w:val="both"/>
      </w:pPr>
      <w:r>
        <w:rPr>
          <w:rFonts w:ascii="Times New Roman"/>
          <w:b w:val="false"/>
          <w:i w:val="false"/>
          <w:color w:val="000000"/>
          <w:sz w:val="28"/>
        </w:rPr>
        <w:t>
      10. Раздел 3. "Информация о материальной компании международной группы" (далее – Раздел 3) заполняется в обязательном порядке, независимо от того, является либо не является участник материнской компанией международной группы.</w:t>
      </w:r>
    </w:p>
    <w:bookmarkEnd w:id="90"/>
    <w:bookmarkStart w:name="z114" w:id="91"/>
    <w:p>
      <w:pPr>
        <w:spacing w:after="0"/>
        <w:ind w:left="0"/>
        <w:jc w:val="both"/>
      </w:pPr>
      <w:r>
        <w:rPr>
          <w:rFonts w:ascii="Times New Roman"/>
          <w:b w:val="false"/>
          <w:i w:val="false"/>
          <w:color w:val="000000"/>
          <w:sz w:val="28"/>
        </w:rPr>
        <w:t>
      В Разделе 3 указываются следующие данные:</w:t>
      </w:r>
    </w:p>
    <w:bookmarkEnd w:id="91"/>
    <w:bookmarkStart w:name="z115" w:id="92"/>
    <w:p>
      <w:pPr>
        <w:spacing w:after="0"/>
        <w:ind w:left="0"/>
        <w:jc w:val="both"/>
      </w:pPr>
      <w:r>
        <w:rPr>
          <w:rFonts w:ascii="Times New Roman"/>
          <w:b w:val="false"/>
          <w:i w:val="false"/>
          <w:color w:val="000000"/>
          <w:sz w:val="28"/>
        </w:rPr>
        <w:t>
      1) в строке 10 указывается наименование материнской компании. Если материнская компания является нерезидентом, то ее наименование указывается на английском языке;</w:t>
      </w:r>
    </w:p>
    <w:bookmarkEnd w:id="92"/>
    <w:bookmarkStart w:name="z116" w:id="93"/>
    <w:p>
      <w:pPr>
        <w:spacing w:after="0"/>
        <w:ind w:left="0"/>
        <w:jc w:val="both"/>
      </w:pPr>
      <w:r>
        <w:rPr>
          <w:rFonts w:ascii="Times New Roman"/>
          <w:b w:val="false"/>
          <w:i w:val="false"/>
          <w:color w:val="000000"/>
          <w:sz w:val="28"/>
        </w:rPr>
        <w:t>
      2) в строке 11 указывается код страны резидентства и номер налоговой регистрации материнской компании;</w:t>
      </w:r>
    </w:p>
    <w:bookmarkEnd w:id="93"/>
    <w:bookmarkStart w:name="z117" w:id="94"/>
    <w:p>
      <w:pPr>
        <w:spacing w:after="0"/>
        <w:ind w:left="0"/>
        <w:jc w:val="both"/>
      </w:pPr>
      <w:r>
        <w:rPr>
          <w:rFonts w:ascii="Times New Roman"/>
          <w:b w:val="false"/>
          <w:i w:val="false"/>
          <w:color w:val="000000"/>
          <w:sz w:val="28"/>
        </w:rPr>
        <w:t>
      в ячейке А указывается код страны, в которой материнская компания:</w:t>
      </w:r>
    </w:p>
    <w:bookmarkEnd w:id="94"/>
    <w:bookmarkStart w:name="z118" w:id="95"/>
    <w:p>
      <w:pPr>
        <w:spacing w:after="0"/>
        <w:ind w:left="0"/>
        <w:jc w:val="both"/>
      </w:pPr>
      <w:r>
        <w:rPr>
          <w:rFonts w:ascii="Times New Roman"/>
          <w:b w:val="false"/>
          <w:i w:val="false"/>
          <w:color w:val="000000"/>
          <w:sz w:val="28"/>
        </w:rPr>
        <w:t>
      зарегистрирована (создана), инкорпорирована;</w:t>
      </w:r>
    </w:p>
    <w:bookmarkEnd w:id="95"/>
    <w:bookmarkStart w:name="z119" w:id="96"/>
    <w:p>
      <w:pPr>
        <w:spacing w:after="0"/>
        <w:ind w:left="0"/>
        <w:jc w:val="both"/>
      </w:pPr>
      <w:r>
        <w:rPr>
          <w:rFonts w:ascii="Times New Roman"/>
          <w:b w:val="false"/>
          <w:i w:val="false"/>
          <w:color w:val="000000"/>
          <w:sz w:val="28"/>
        </w:rPr>
        <w:t>
      является резидентом (если участник-нерезидент зарегистрирован (создан), инкорпорирован в одной стране, но является в целях налогообложения резидентом в другой стране, то в ячейках указываются коды двух указанных стран);</w:t>
      </w:r>
    </w:p>
    <w:bookmarkEnd w:id="96"/>
    <w:bookmarkStart w:name="z120" w:id="97"/>
    <w:p>
      <w:pPr>
        <w:spacing w:after="0"/>
        <w:ind w:left="0"/>
        <w:jc w:val="both"/>
      </w:pPr>
      <w:r>
        <w:rPr>
          <w:rFonts w:ascii="Times New Roman"/>
          <w:b w:val="false"/>
          <w:i w:val="false"/>
          <w:color w:val="000000"/>
          <w:sz w:val="28"/>
        </w:rPr>
        <w:t>
      в ячейке В указывается номер государственной регистрации:</w:t>
      </w:r>
    </w:p>
    <w:bookmarkEnd w:id="97"/>
    <w:bookmarkStart w:name="z121" w:id="98"/>
    <w:p>
      <w:pPr>
        <w:spacing w:after="0"/>
        <w:ind w:left="0"/>
        <w:jc w:val="both"/>
      </w:pPr>
      <w:r>
        <w:rPr>
          <w:rFonts w:ascii="Times New Roman"/>
          <w:b w:val="false"/>
          <w:i w:val="false"/>
          <w:color w:val="000000"/>
          <w:sz w:val="28"/>
        </w:rPr>
        <w:t>
      в государстве, в котором материальная компания зарегистрирована (создана), инкорпорирована;</w:t>
      </w:r>
    </w:p>
    <w:bookmarkEnd w:id="98"/>
    <w:bookmarkStart w:name="z122" w:id="99"/>
    <w:p>
      <w:pPr>
        <w:spacing w:after="0"/>
        <w:ind w:left="0"/>
        <w:jc w:val="both"/>
      </w:pPr>
      <w:r>
        <w:rPr>
          <w:rFonts w:ascii="Times New Roman"/>
          <w:b w:val="false"/>
          <w:i w:val="false"/>
          <w:color w:val="000000"/>
          <w:sz w:val="28"/>
        </w:rPr>
        <w:t>
      в государстве, в котором материальная компания является резидентом;</w:t>
      </w:r>
    </w:p>
    <w:bookmarkEnd w:id="99"/>
    <w:bookmarkStart w:name="z123" w:id="100"/>
    <w:p>
      <w:pPr>
        <w:spacing w:after="0"/>
        <w:ind w:left="0"/>
        <w:jc w:val="both"/>
      </w:pPr>
      <w:r>
        <w:rPr>
          <w:rFonts w:ascii="Times New Roman"/>
          <w:b w:val="false"/>
          <w:i w:val="false"/>
          <w:color w:val="000000"/>
          <w:sz w:val="28"/>
        </w:rPr>
        <w:t>
      в ячейке С указывается номер налоговой регистрации (при его наличии):</w:t>
      </w:r>
    </w:p>
    <w:bookmarkEnd w:id="100"/>
    <w:bookmarkStart w:name="z124" w:id="101"/>
    <w:p>
      <w:pPr>
        <w:spacing w:after="0"/>
        <w:ind w:left="0"/>
        <w:jc w:val="both"/>
      </w:pPr>
      <w:r>
        <w:rPr>
          <w:rFonts w:ascii="Times New Roman"/>
          <w:b w:val="false"/>
          <w:i w:val="false"/>
          <w:color w:val="000000"/>
          <w:sz w:val="28"/>
        </w:rPr>
        <w:t>
      в государстве, в котором материнская компания зарегистрирована (создана), инкорпорирована;</w:t>
      </w:r>
    </w:p>
    <w:bookmarkEnd w:id="101"/>
    <w:bookmarkStart w:name="z125" w:id="102"/>
    <w:p>
      <w:pPr>
        <w:spacing w:after="0"/>
        <w:ind w:left="0"/>
        <w:jc w:val="both"/>
      </w:pPr>
      <w:r>
        <w:rPr>
          <w:rFonts w:ascii="Times New Roman"/>
          <w:b w:val="false"/>
          <w:i w:val="false"/>
          <w:color w:val="000000"/>
          <w:sz w:val="28"/>
        </w:rPr>
        <w:t>
      в государстве, в котором материнская компания является резидентом в целях налогообложения (при наличии у участника-нерезидента одного вида регистрации указывается номер имеющейся регистрации. При наличии у материнской компании в иностранном государстве 2 (двух) видов регистрации: государственной и налоговой, указываются 2 (два) номера регистрации);</w:t>
      </w:r>
    </w:p>
    <w:bookmarkEnd w:id="102"/>
    <w:bookmarkStart w:name="z126" w:id="103"/>
    <w:p>
      <w:pPr>
        <w:spacing w:after="0"/>
        <w:ind w:left="0"/>
        <w:jc w:val="both"/>
      </w:pPr>
      <w:r>
        <w:rPr>
          <w:rFonts w:ascii="Times New Roman"/>
          <w:b w:val="false"/>
          <w:i w:val="false"/>
          <w:color w:val="000000"/>
          <w:sz w:val="28"/>
        </w:rPr>
        <w:t>
      в ячейке D указывается адрес материнской компании в государстве регистрации (создания), инкорпорирования;</w:t>
      </w:r>
    </w:p>
    <w:bookmarkEnd w:id="103"/>
    <w:bookmarkStart w:name="z127" w:id="104"/>
    <w:p>
      <w:pPr>
        <w:spacing w:after="0"/>
        <w:ind w:left="0"/>
        <w:jc w:val="both"/>
      </w:pPr>
      <w:r>
        <w:rPr>
          <w:rFonts w:ascii="Times New Roman"/>
          <w:b w:val="false"/>
          <w:i w:val="false"/>
          <w:color w:val="000000"/>
          <w:sz w:val="28"/>
        </w:rPr>
        <w:t>
      3) в строке 12 указывается отметка о наличии или отсутствии законодательно установленной обязанности в стране (странах) государственной регистрации у материнской компании по представлению межстрановой отчетности, в ячейках А, В отмечается: "да" либо "нет";</w:t>
      </w:r>
    </w:p>
    <w:bookmarkEnd w:id="104"/>
    <w:bookmarkStart w:name="z128" w:id="105"/>
    <w:p>
      <w:pPr>
        <w:spacing w:after="0"/>
        <w:ind w:left="0"/>
        <w:jc w:val="both"/>
      </w:pPr>
      <w:r>
        <w:rPr>
          <w:rFonts w:ascii="Times New Roman"/>
          <w:b w:val="false"/>
          <w:i w:val="false"/>
          <w:color w:val="000000"/>
          <w:sz w:val="28"/>
        </w:rPr>
        <w:t>
      4) в строке 13 указывается код страны, используется кодировка стран в соответствии с приложением 22 "Классификатор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105"/>
    <w:bookmarkStart w:name="z129" w:id="106"/>
    <w:p>
      <w:pPr>
        <w:spacing w:after="0"/>
        <w:ind w:left="0"/>
        <w:jc w:val="both"/>
      </w:pPr>
      <w:r>
        <w:rPr>
          <w:rFonts w:ascii="Times New Roman"/>
          <w:b w:val="false"/>
          <w:i w:val="false"/>
          <w:color w:val="000000"/>
          <w:sz w:val="28"/>
        </w:rPr>
        <w:t>
      5) в строке 15 указывается в финансовый год и даты, являющиеся первым и последним днями финансового года, за который составляется консолидированная финансовая отчетность (указываются арабскими цифрами).</w:t>
      </w:r>
    </w:p>
    <w:bookmarkEnd w:id="106"/>
    <w:bookmarkStart w:name="z130" w:id="107"/>
    <w:p>
      <w:pPr>
        <w:spacing w:after="0"/>
        <w:ind w:left="0"/>
        <w:jc w:val="both"/>
      </w:pPr>
      <w:r>
        <w:rPr>
          <w:rFonts w:ascii="Times New Roman"/>
          <w:b w:val="false"/>
          <w:i w:val="false"/>
          <w:color w:val="000000"/>
          <w:sz w:val="28"/>
        </w:rPr>
        <w:t>
      11. Раздел 4. "Информация об уполномоченном участнике международной группы" (далее – Раздел 4) заполняется в обязательном порядке уполномоченным участником, являющимся резидентом или нерезидентом, если отчетность по трансфертному ценообразованию подлежит представлению, а также данный раздел заполняется участником, которым предоставлены полномочия по представлению отчетности по трансфертному ценообразованию.</w:t>
      </w:r>
    </w:p>
    <w:bookmarkEnd w:id="107"/>
    <w:bookmarkStart w:name="z131" w:id="108"/>
    <w:p>
      <w:pPr>
        <w:spacing w:after="0"/>
        <w:ind w:left="0"/>
        <w:jc w:val="both"/>
      </w:pPr>
      <w:r>
        <w:rPr>
          <w:rFonts w:ascii="Times New Roman"/>
          <w:b w:val="false"/>
          <w:i w:val="false"/>
          <w:color w:val="000000"/>
          <w:sz w:val="28"/>
        </w:rPr>
        <w:t>
      В разделе 4 указываются следующие данные:</w:t>
      </w:r>
    </w:p>
    <w:bookmarkEnd w:id="108"/>
    <w:bookmarkStart w:name="z132" w:id="109"/>
    <w:p>
      <w:pPr>
        <w:spacing w:after="0"/>
        <w:ind w:left="0"/>
        <w:jc w:val="both"/>
      </w:pPr>
      <w:r>
        <w:rPr>
          <w:rFonts w:ascii="Times New Roman"/>
          <w:b w:val="false"/>
          <w:i w:val="false"/>
          <w:color w:val="000000"/>
          <w:sz w:val="28"/>
        </w:rPr>
        <w:t>
      1) в строке 15 указывается наименование уполномоченного участника (если уполномоченный участник является нерезидентом, то указывается наименование на английском языке);</w:t>
      </w:r>
    </w:p>
    <w:bookmarkEnd w:id="109"/>
    <w:bookmarkStart w:name="z133" w:id="110"/>
    <w:p>
      <w:pPr>
        <w:spacing w:after="0"/>
        <w:ind w:left="0"/>
        <w:jc w:val="both"/>
      </w:pPr>
      <w:r>
        <w:rPr>
          <w:rFonts w:ascii="Times New Roman"/>
          <w:b w:val="false"/>
          <w:i w:val="false"/>
          <w:color w:val="000000"/>
          <w:sz w:val="28"/>
        </w:rPr>
        <w:t>
      2) в строке 16 указывается код страны резидентства и номер налоговой регистрации уполномоченного участника:</w:t>
      </w:r>
    </w:p>
    <w:bookmarkEnd w:id="110"/>
    <w:bookmarkStart w:name="z134" w:id="111"/>
    <w:p>
      <w:pPr>
        <w:spacing w:after="0"/>
        <w:ind w:left="0"/>
        <w:jc w:val="both"/>
      </w:pPr>
      <w:r>
        <w:rPr>
          <w:rFonts w:ascii="Times New Roman"/>
          <w:b w:val="false"/>
          <w:i w:val="false"/>
          <w:color w:val="000000"/>
          <w:sz w:val="28"/>
        </w:rPr>
        <w:t>
      в ячейке А указывается код страны, в котором уполномоченный участник:</w:t>
      </w:r>
    </w:p>
    <w:bookmarkEnd w:id="111"/>
    <w:bookmarkStart w:name="z135" w:id="112"/>
    <w:p>
      <w:pPr>
        <w:spacing w:after="0"/>
        <w:ind w:left="0"/>
        <w:jc w:val="both"/>
      </w:pPr>
      <w:r>
        <w:rPr>
          <w:rFonts w:ascii="Times New Roman"/>
          <w:b w:val="false"/>
          <w:i w:val="false"/>
          <w:color w:val="000000"/>
          <w:sz w:val="28"/>
        </w:rPr>
        <w:t>
      зарегистрирован (создан), инкорпорирован;</w:t>
      </w:r>
    </w:p>
    <w:bookmarkEnd w:id="112"/>
    <w:bookmarkStart w:name="z136" w:id="113"/>
    <w:p>
      <w:pPr>
        <w:spacing w:after="0"/>
        <w:ind w:left="0"/>
        <w:jc w:val="both"/>
      </w:pPr>
      <w:r>
        <w:rPr>
          <w:rFonts w:ascii="Times New Roman"/>
          <w:b w:val="false"/>
          <w:i w:val="false"/>
          <w:color w:val="000000"/>
          <w:sz w:val="28"/>
        </w:rPr>
        <w:t>
      является резидентом (если уполномоченный участник создан в 1 (одной) стране, но в целях налогообложения является резидентом в другой стране, то в ячейках указываются коды 2 (двух) указанных стран);</w:t>
      </w:r>
    </w:p>
    <w:bookmarkEnd w:id="113"/>
    <w:bookmarkStart w:name="z137" w:id="114"/>
    <w:p>
      <w:pPr>
        <w:spacing w:after="0"/>
        <w:ind w:left="0"/>
        <w:jc w:val="both"/>
      </w:pPr>
      <w:r>
        <w:rPr>
          <w:rFonts w:ascii="Times New Roman"/>
          <w:b w:val="false"/>
          <w:i w:val="false"/>
          <w:color w:val="000000"/>
          <w:sz w:val="28"/>
        </w:rPr>
        <w:t>
      в ячейке В указывается номер государственной регистрации:</w:t>
      </w:r>
    </w:p>
    <w:bookmarkEnd w:id="114"/>
    <w:bookmarkStart w:name="z138" w:id="115"/>
    <w:p>
      <w:pPr>
        <w:spacing w:after="0"/>
        <w:ind w:left="0"/>
        <w:jc w:val="both"/>
      </w:pPr>
      <w:r>
        <w:rPr>
          <w:rFonts w:ascii="Times New Roman"/>
          <w:b w:val="false"/>
          <w:i w:val="false"/>
          <w:color w:val="000000"/>
          <w:sz w:val="28"/>
        </w:rPr>
        <w:t>
      в государстве, в котором уполномоченный участник зарегистрирован (создан) инкорпорирован;</w:t>
      </w:r>
    </w:p>
    <w:bookmarkEnd w:id="115"/>
    <w:bookmarkStart w:name="z139" w:id="116"/>
    <w:p>
      <w:pPr>
        <w:spacing w:after="0"/>
        <w:ind w:left="0"/>
        <w:jc w:val="both"/>
      </w:pPr>
      <w:r>
        <w:rPr>
          <w:rFonts w:ascii="Times New Roman"/>
          <w:b w:val="false"/>
          <w:i w:val="false"/>
          <w:color w:val="000000"/>
          <w:sz w:val="28"/>
        </w:rPr>
        <w:t>
      в государстве, в котором уполномоченный участник является резидентом;</w:t>
      </w:r>
    </w:p>
    <w:bookmarkEnd w:id="116"/>
    <w:bookmarkStart w:name="z140" w:id="117"/>
    <w:p>
      <w:pPr>
        <w:spacing w:after="0"/>
        <w:ind w:left="0"/>
        <w:jc w:val="both"/>
      </w:pPr>
      <w:r>
        <w:rPr>
          <w:rFonts w:ascii="Times New Roman"/>
          <w:b w:val="false"/>
          <w:i w:val="false"/>
          <w:color w:val="000000"/>
          <w:sz w:val="28"/>
        </w:rPr>
        <w:t>
      в ячейке С указывается номер налоговой регистрации (при его наличии):</w:t>
      </w:r>
    </w:p>
    <w:bookmarkEnd w:id="117"/>
    <w:bookmarkStart w:name="z141" w:id="118"/>
    <w:p>
      <w:pPr>
        <w:spacing w:after="0"/>
        <w:ind w:left="0"/>
        <w:jc w:val="both"/>
      </w:pPr>
      <w:r>
        <w:rPr>
          <w:rFonts w:ascii="Times New Roman"/>
          <w:b w:val="false"/>
          <w:i w:val="false"/>
          <w:color w:val="000000"/>
          <w:sz w:val="28"/>
        </w:rPr>
        <w:t>
      в государстве, в котором уполномоченный участник зарегистрирован (создан), инкорпорирован;</w:t>
      </w:r>
    </w:p>
    <w:bookmarkEnd w:id="118"/>
    <w:bookmarkStart w:name="z142" w:id="119"/>
    <w:p>
      <w:pPr>
        <w:spacing w:after="0"/>
        <w:ind w:left="0"/>
        <w:jc w:val="both"/>
      </w:pPr>
      <w:r>
        <w:rPr>
          <w:rFonts w:ascii="Times New Roman"/>
          <w:b w:val="false"/>
          <w:i w:val="false"/>
          <w:color w:val="000000"/>
          <w:sz w:val="28"/>
        </w:rPr>
        <w:t>
      в государстве, в котором уполномоченный участник является резидентом в целях налогообложения (при наличии у уполномоченного участника 1 (одного) вида регистрации, указывается номер имеющейся регистрации. При наличии у уполномоченного участника в иностранном государстве 2 (двух) видов регистрации: государственной и налоговой, указываются 2 (два) номера регистрации;</w:t>
      </w:r>
    </w:p>
    <w:bookmarkEnd w:id="119"/>
    <w:bookmarkStart w:name="z143" w:id="120"/>
    <w:p>
      <w:pPr>
        <w:spacing w:after="0"/>
        <w:ind w:left="0"/>
        <w:jc w:val="both"/>
      </w:pPr>
      <w:r>
        <w:rPr>
          <w:rFonts w:ascii="Times New Roman"/>
          <w:b w:val="false"/>
          <w:i w:val="false"/>
          <w:color w:val="000000"/>
          <w:sz w:val="28"/>
        </w:rPr>
        <w:t>
      в ячейке D указывается адрес уполномоченного участника в государстве регистрации (создания), инкорпорирования;</w:t>
      </w:r>
    </w:p>
    <w:bookmarkEnd w:id="120"/>
    <w:bookmarkStart w:name="z144" w:id="121"/>
    <w:p>
      <w:pPr>
        <w:spacing w:after="0"/>
        <w:ind w:left="0"/>
        <w:jc w:val="both"/>
      </w:pPr>
      <w:r>
        <w:rPr>
          <w:rFonts w:ascii="Times New Roman"/>
          <w:b w:val="false"/>
          <w:i w:val="false"/>
          <w:color w:val="000000"/>
          <w:sz w:val="28"/>
        </w:rPr>
        <w:t>
      3) в строке 17 указывается наименование и реквизиты документа, подтверждающего права уполномоченного участника на подготовку и (или) представление отчетности по трансфертному ценообразованию, номер и дата;</w:t>
      </w:r>
    </w:p>
    <w:bookmarkEnd w:id="121"/>
    <w:bookmarkStart w:name="z145" w:id="122"/>
    <w:p>
      <w:pPr>
        <w:spacing w:after="0"/>
        <w:ind w:left="0"/>
        <w:jc w:val="both"/>
      </w:pPr>
      <w:r>
        <w:rPr>
          <w:rFonts w:ascii="Times New Roman"/>
          <w:b w:val="false"/>
          <w:i w:val="false"/>
          <w:color w:val="000000"/>
          <w:sz w:val="28"/>
        </w:rPr>
        <w:t>
      4) в строке 18 указывается вид отчетности по трансфертному ценообразованию, по которому предоставлены полномочия по подготовке и (или) представлению:</w:t>
      </w:r>
    </w:p>
    <w:bookmarkEnd w:id="122"/>
    <w:bookmarkStart w:name="z146" w:id="123"/>
    <w:p>
      <w:pPr>
        <w:spacing w:after="0"/>
        <w:ind w:left="0"/>
        <w:jc w:val="both"/>
      </w:pPr>
      <w:r>
        <w:rPr>
          <w:rFonts w:ascii="Times New Roman"/>
          <w:b w:val="false"/>
          <w:i w:val="false"/>
          <w:color w:val="000000"/>
          <w:sz w:val="28"/>
        </w:rPr>
        <w:t>
      в ячейке А "местная отчетность";</w:t>
      </w:r>
    </w:p>
    <w:bookmarkEnd w:id="123"/>
    <w:bookmarkStart w:name="z147" w:id="124"/>
    <w:p>
      <w:pPr>
        <w:spacing w:after="0"/>
        <w:ind w:left="0"/>
        <w:jc w:val="both"/>
      </w:pPr>
      <w:r>
        <w:rPr>
          <w:rFonts w:ascii="Times New Roman"/>
          <w:b w:val="false"/>
          <w:i w:val="false"/>
          <w:color w:val="000000"/>
          <w:sz w:val="28"/>
        </w:rPr>
        <w:t>
      в ячейке В "основная отчетность";</w:t>
      </w:r>
    </w:p>
    <w:bookmarkEnd w:id="124"/>
    <w:bookmarkStart w:name="z148" w:id="125"/>
    <w:p>
      <w:pPr>
        <w:spacing w:after="0"/>
        <w:ind w:left="0"/>
        <w:jc w:val="both"/>
      </w:pPr>
      <w:r>
        <w:rPr>
          <w:rFonts w:ascii="Times New Roman"/>
          <w:b w:val="false"/>
          <w:i w:val="false"/>
          <w:color w:val="000000"/>
          <w:sz w:val="28"/>
        </w:rPr>
        <w:t>
      в ячейке С "межстрановая отчетность" (первый отчетный период для местной и основной отчетности начинается с 1 января 2019 года, для межстрановой отчетности с 1 января 2016 года);</w:t>
      </w:r>
    </w:p>
    <w:bookmarkEnd w:id="125"/>
    <w:bookmarkStart w:name="z149" w:id="126"/>
    <w:p>
      <w:pPr>
        <w:spacing w:after="0"/>
        <w:ind w:left="0"/>
        <w:jc w:val="both"/>
      </w:pPr>
      <w:r>
        <w:rPr>
          <w:rFonts w:ascii="Times New Roman"/>
          <w:b w:val="false"/>
          <w:i w:val="false"/>
          <w:color w:val="000000"/>
          <w:sz w:val="28"/>
        </w:rPr>
        <w:t>
      5) в строке 19 указывается код страны, куда представляется межстрановая отчетность;</w:t>
      </w:r>
    </w:p>
    <w:bookmarkEnd w:id="126"/>
    <w:bookmarkStart w:name="z150" w:id="127"/>
    <w:p>
      <w:pPr>
        <w:spacing w:after="0"/>
        <w:ind w:left="0"/>
        <w:jc w:val="both"/>
      </w:pPr>
      <w:r>
        <w:rPr>
          <w:rFonts w:ascii="Times New Roman"/>
          <w:b w:val="false"/>
          <w:i w:val="false"/>
          <w:color w:val="000000"/>
          <w:sz w:val="28"/>
        </w:rPr>
        <w:t>
      6) строке 20 указывается финансовый год и даты, являющиеся первым и последним днями финансового года, за которой составляется отчетность по трансфертному ценообразованию.</w:t>
      </w:r>
    </w:p>
    <w:bookmarkEnd w:id="127"/>
    <w:bookmarkStart w:name="z151" w:id="128"/>
    <w:p>
      <w:pPr>
        <w:spacing w:after="0"/>
        <w:ind w:left="0"/>
        <w:jc w:val="both"/>
      </w:pPr>
      <w:r>
        <w:rPr>
          <w:rFonts w:ascii="Times New Roman"/>
          <w:b w:val="false"/>
          <w:i w:val="false"/>
          <w:color w:val="000000"/>
          <w:sz w:val="28"/>
        </w:rPr>
        <w:t>
      12. В Разделе 5. "Ответственность участника международной группы" указываются следующие данные:</w:t>
      </w:r>
    </w:p>
    <w:bookmarkEnd w:id="128"/>
    <w:bookmarkStart w:name="z152" w:id="129"/>
    <w:p>
      <w:pPr>
        <w:spacing w:after="0"/>
        <w:ind w:left="0"/>
        <w:jc w:val="both"/>
      </w:pPr>
      <w:r>
        <w:rPr>
          <w:rFonts w:ascii="Times New Roman"/>
          <w:b w:val="false"/>
          <w:i w:val="false"/>
          <w:color w:val="000000"/>
          <w:sz w:val="28"/>
        </w:rPr>
        <w:t>
      1) в поле "Фамилия, имя, отчество (при его наличии) Руководителя" указывается фамилия, имя, отчество (при его наличии) руководителя участника;</w:t>
      </w:r>
    </w:p>
    <w:bookmarkEnd w:id="129"/>
    <w:bookmarkStart w:name="z153" w:id="130"/>
    <w:p>
      <w:pPr>
        <w:spacing w:after="0"/>
        <w:ind w:left="0"/>
        <w:jc w:val="both"/>
      </w:pPr>
      <w:r>
        <w:rPr>
          <w:rFonts w:ascii="Times New Roman"/>
          <w:b w:val="false"/>
          <w:i w:val="false"/>
          <w:color w:val="000000"/>
          <w:sz w:val="28"/>
        </w:rPr>
        <w:t>
      2) дата подачи заявления – указывается дата предоставления заявления в орган государственных доходов;</w:t>
      </w:r>
    </w:p>
    <w:bookmarkEnd w:id="130"/>
    <w:bookmarkStart w:name="z154" w:id="131"/>
    <w:p>
      <w:pPr>
        <w:spacing w:after="0"/>
        <w:ind w:left="0"/>
        <w:jc w:val="both"/>
      </w:pPr>
      <w:r>
        <w:rPr>
          <w:rFonts w:ascii="Times New Roman"/>
          <w:b w:val="false"/>
          <w:i w:val="false"/>
          <w:color w:val="000000"/>
          <w:sz w:val="28"/>
        </w:rPr>
        <w:t xml:space="preserve">
      3)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заявление;</w:t>
      </w:r>
    </w:p>
    <w:bookmarkEnd w:id="131"/>
    <w:bookmarkStart w:name="z155" w:id="132"/>
    <w:p>
      <w:pPr>
        <w:spacing w:after="0"/>
        <w:ind w:left="0"/>
        <w:jc w:val="both"/>
      </w:pPr>
      <w:r>
        <w:rPr>
          <w:rFonts w:ascii="Times New Roman"/>
          <w:b w:val="false"/>
          <w:i w:val="false"/>
          <w:color w:val="000000"/>
          <w:sz w:val="28"/>
        </w:rPr>
        <w:t>
      4) в поле "Фамилия, имя, отчество (при его наличии) должностного лица, принявшего заявление" указывается фамилия, имя, отчество (при его наличии) работника органа государственных доходов, принявшего заявление;</w:t>
      </w:r>
    </w:p>
    <w:bookmarkEnd w:id="132"/>
    <w:bookmarkStart w:name="z156" w:id="133"/>
    <w:p>
      <w:pPr>
        <w:spacing w:after="0"/>
        <w:ind w:left="0"/>
        <w:jc w:val="both"/>
      </w:pPr>
      <w:r>
        <w:rPr>
          <w:rFonts w:ascii="Times New Roman"/>
          <w:b w:val="false"/>
          <w:i w:val="false"/>
          <w:color w:val="000000"/>
          <w:sz w:val="28"/>
        </w:rPr>
        <w:t>
      5) дата приема заявления – указывается дата предоставления заявления;</w:t>
      </w:r>
    </w:p>
    <w:bookmarkEnd w:id="133"/>
    <w:bookmarkStart w:name="z157" w:id="134"/>
    <w:p>
      <w:pPr>
        <w:spacing w:after="0"/>
        <w:ind w:left="0"/>
        <w:jc w:val="both"/>
      </w:pPr>
      <w:r>
        <w:rPr>
          <w:rFonts w:ascii="Times New Roman"/>
          <w:b w:val="false"/>
          <w:i w:val="false"/>
          <w:color w:val="000000"/>
          <w:sz w:val="28"/>
        </w:rPr>
        <w:t>
      6) входящий номер документа – указывается регистрационный номер заявления, присваиваемый органом государственных доходов;</w:t>
      </w:r>
    </w:p>
    <w:bookmarkEnd w:id="134"/>
    <w:bookmarkStart w:name="z158" w:id="135"/>
    <w:p>
      <w:pPr>
        <w:spacing w:after="0"/>
        <w:ind w:left="0"/>
        <w:jc w:val="both"/>
      </w:pPr>
      <w:r>
        <w:rPr>
          <w:rFonts w:ascii="Times New Roman"/>
          <w:b w:val="false"/>
          <w:i w:val="false"/>
          <w:color w:val="000000"/>
          <w:sz w:val="28"/>
        </w:rPr>
        <w:t>
      7) дата почтового штемпеля (заполняется при направлении по почте) – указывается дата почтового штемпеля, проставленного почтовой или иной организацией связи.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162" w:id="136"/>
    <w:p>
      <w:pPr>
        <w:spacing w:after="0"/>
        <w:ind w:left="0"/>
        <w:jc w:val="left"/>
      </w:pPr>
      <w:r>
        <w:rPr>
          <w:rFonts w:ascii="Times New Roman"/>
          <w:b/>
          <w:i w:val="false"/>
          <w:color w:val="000000"/>
        </w:rPr>
        <w:t xml:space="preserve"> Местная отчетность по трансфертному ценообразованию Отчетный период 20___год</w:t>
      </w:r>
    </w:p>
    <w:bookmarkEnd w:id="136"/>
    <w:bookmarkStart w:name="z163" w:id="137"/>
    <w:p>
      <w:pPr>
        <w:spacing w:after="0"/>
        <w:ind w:left="0"/>
        <w:jc w:val="both"/>
      </w:pPr>
      <w:r>
        <w:rPr>
          <w:rFonts w:ascii="Times New Roman"/>
          <w:b w:val="false"/>
          <w:i w:val="false"/>
          <w:color w:val="000000"/>
          <w:sz w:val="28"/>
        </w:rPr>
        <w:t>
      Форма административных данных размещена на интернет-ресурсе: https://kgd.gov.kz/ru/content/transfertnoe-cenoobrazovanie-1-1.</w:t>
      </w:r>
    </w:p>
    <w:bookmarkEnd w:id="137"/>
    <w:bookmarkStart w:name="z164" w:id="138"/>
    <w:p>
      <w:pPr>
        <w:spacing w:after="0"/>
        <w:ind w:left="0"/>
        <w:jc w:val="both"/>
      </w:pPr>
      <w:r>
        <w:rPr>
          <w:rFonts w:ascii="Times New Roman"/>
          <w:b w:val="false"/>
          <w:i w:val="false"/>
          <w:color w:val="000000"/>
          <w:sz w:val="28"/>
        </w:rPr>
        <w:t>
      Индекс: 013 МО</w:t>
      </w:r>
    </w:p>
    <w:bookmarkEnd w:id="138"/>
    <w:bookmarkStart w:name="z165" w:id="139"/>
    <w:p>
      <w:pPr>
        <w:spacing w:after="0"/>
        <w:ind w:left="0"/>
        <w:jc w:val="both"/>
      </w:pPr>
      <w:r>
        <w:rPr>
          <w:rFonts w:ascii="Times New Roman"/>
          <w:b w:val="false"/>
          <w:i w:val="false"/>
          <w:color w:val="000000"/>
          <w:sz w:val="28"/>
        </w:rPr>
        <w:t>
      Куда предоставляется: в Комитет государственных доходов Министерства финансов Республики Казахстан</w:t>
      </w:r>
    </w:p>
    <w:bookmarkEnd w:id="139"/>
    <w:bookmarkStart w:name="z166" w:id="140"/>
    <w:p>
      <w:pPr>
        <w:spacing w:after="0"/>
        <w:ind w:left="0"/>
        <w:jc w:val="both"/>
      </w:pPr>
      <w:r>
        <w:rPr>
          <w:rFonts w:ascii="Times New Roman"/>
          <w:b w:val="false"/>
          <w:i w:val="false"/>
          <w:color w:val="000000"/>
          <w:sz w:val="28"/>
        </w:rPr>
        <w:t>
      Предоставляют: участники международной группы</w:t>
      </w:r>
    </w:p>
    <w:bookmarkEnd w:id="140"/>
    <w:bookmarkStart w:name="z167" w:id="141"/>
    <w:p>
      <w:pPr>
        <w:spacing w:after="0"/>
        <w:ind w:left="0"/>
        <w:jc w:val="both"/>
      </w:pPr>
      <w:r>
        <w:rPr>
          <w:rFonts w:ascii="Times New Roman"/>
          <w:b w:val="false"/>
          <w:i w:val="false"/>
          <w:color w:val="000000"/>
          <w:sz w:val="28"/>
        </w:rPr>
        <w:t>
      Периодичность: ежегодная</w:t>
      </w:r>
    </w:p>
    <w:bookmarkEnd w:id="141"/>
    <w:bookmarkStart w:name="z168" w:id="142"/>
    <w:p>
      <w:pPr>
        <w:spacing w:after="0"/>
        <w:ind w:left="0"/>
        <w:jc w:val="both"/>
      </w:pPr>
      <w:r>
        <w:rPr>
          <w:rFonts w:ascii="Times New Roman"/>
          <w:b w:val="false"/>
          <w:i w:val="false"/>
          <w:color w:val="000000"/>
          <w:sz w:val="28"/>
        </w:rPr>
        <w:t>
      Срок предоставления: не позднее 12 месяцев, следующих за отчетным финансовым годом</w:t>
      </w:r>
    </w:p>
    <w:bookmarkEnd w:id="142"/>
    <w:bookmarkStart w:name="z169" w:id="143"/>
    <w:p>
      <w:pPr>
        <w:spacing w:after="0"/>
        <w:ind w:left="0"/>
        <w:jc w:val="left"/>
      </w:pPr>
      <w:r>
        <w:rPr>
          <w:rFonts w:ascii="Times New Roman"/>
          <w:b/>
          <w:i w:val="false"/>
          <w:color w:val="000000"/>
        </w:rPr>
        <w:t xml:space="preserve"> Раздел 1. Местный субъект</w:t>
      </w:r>
    </w:p>
    <w:bookmarkEnd w:id="143"/>
    <w:p>
      <w:pPr>
        <w:spacing w:after="0"/>
        <w:ind w:left="0"/>
        <w:jc w:val="both"/>
      </w:pPr>
      <w:bookmarkStart w:name="z170" w:id="144"/>
      <w:r>
        <w:rPr>
          <w:rFonts w:ascii="Times New Roman"/>
          <w:b w:val="false"/>
          <w:i w:val="false"/>
          <w:color w:val="000000"/>
          <w:sz w:val="28"/>
        </w:rPr>
        <w:t>
      1.1. Описание структуры управления Местного субъекта и организационная структура</w:t>
      </w:r>
    </w:p>
    <w:bookmarkEnd w:id="144"/>
    <w:p>
      <w:pPr>
        <w:spacing w:after="0"/>
        <w:ind w:left="0"/>
        <w:jc w:val="both"/>
      </w:pPr>
      <w:r>
        <w:rPr>
          <w:rFonts w:ascii="Times New Roman"/>
          <w:b w:val="false"/>
          <w:i w:val="false"/>
          <w:color w:val="000000"/>
          <w:sz w:val="28"/>
        </w:rPr>
        <w:t>Местного субъекта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71" w:id="145"/>
      <w:r>
        <w:rPr>
          <w:rFonts w:ascii="Times New Roman"/>
          <w:b w:val="false"/>
          <w:i w:val="false"/>
          <w:color w:val="000000"/>
          <w:sz w:val="28"/>
        </w:rPr>
        <w:t>
      1.2. Детальное описание предпринимательской деятельности Местного субъекта</w:t>
      </w:r>
    </w:p>
    <w:bookmarkEnd w:id="145"/>
    <w:p>
      <w:pPr>
        <w:spacing w:after="0"/>
        <w:ind w:left="0"/>
        <w:jc w:val="both"/>
      </w:pPr>
      <w:r>
        <w:rPr>
          <w:rFonts w:ascii="Times New Roman"/>
          <w:b w:val="false"/>
          <w:i w:val="false"/>
          <w:color w:val="000000"/>
          <w:sz w:val="28"/>
        </w:rPr>
        <w:t>и стратегии ведения бизнеса, используемой Местным субъектом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72" w:id="146"/>
      <w:r>
        <w:rPr>
          <w:rFonts w:ascii="Times New Roman"/>
          <w:b w:val="false"/>
          <w:i w:val="false"/>
          <w:color w:val="000000"/>
          <w:sz w:val="28"/>
        </w:rPr>
        <w:t>
      1.3. Перечень основных конкурентов Местного субъекта</w:t>
      </w:r>
    </w:p>
    <w:bookmarkEnd w:id="14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173" w:id="147"/>
    <w:p>
      <w:pPr>
        <w:spacing w:after="0"/>
        <w:ind w:left="0"/>
        <w:jc w:val="left"/>
      </w:pPr>
      <w:r>
        <w:rPr>
          <w:rFonts w:ascii="Times New Roman"/>
          <w:b/>
          <w:i w:val="false"/>
          <w:color w:val="000000"/>
        </w:rPr>
        <w:t xml:space="preserve"> Раздел 2. Контролируемые сделки</w:t>
      </w:r>
    </w:p>
    <w:bookmarkEnd w:id="147"/>
    <w:p>
      <w:pPr>
        <w:spacing w:after="0"/>
        <w:ind w:left="0"/>
        <w:jc w:val="both"/>
      </w:pPr>
      <w:bookmarkStart w:name="z174" w:id="148"/>
      <w:r>
        <w:rPr>
          <w:rFonts w:ascii="Times New Roman"/>
          <w:b w:val="false"/>
          <w:i w:val="false"/>
          <w:color w:val="000000"/>
          <w:sz w:val="28"/>
        </w:rPr>
        <w:t>
      2.1. Описание категорий контролируемых сделок (например, закуп услуг по производству, приобретение товаров,</w:t>
      </w:r>
    </w:p>
    <w:bookmarkEnd w:id="148"/>
    <w:p>
      <w:pPr>
        <w:spacing w:after="0"/>
        <w:ind w:left="0"/>
        <w:jc w:val="both"/>
      </w:pPr>
      <w:r>
        <w:rPr>
          <w:rFonts w:ascii="Times New Roman"/>
          <w:b w:val="false"/>
          <w:i w:val="false"/>
          <w:color w:val="000000"/>
          <w:sz w:val="28"/>
        </w:rPr>
        <w:t>предоставление услуг, займы, гарантии по финансированию и исполнению обязательств, лицензирование</w:t>
      </w:r>
    </w:p>
    <w:p>
      <w:pPr>
        <w:spacing w:after="0"/>
        <w:ind w:left="0"/>
        <w:jc w:val="both"/>
      </w:pPr>
      <w:r>
        <w:rPr>
          <w:rFonts w:ascii="Times New Roman"/>
          <w:b w:val="false"/>
          <w:i w:val="false"/>
          <w:color w:val="000000"/>
          <w:sz w:val="28"/>
        </w:rPr>
        <w:t>нематериальных активов) и обстоятельств, в которых осуществлялись контролируемые сделки</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75" w:id="149"/>
      <w:r>
        <w:rPr>
          <w:rFonts w:ascii="Times New Roman"/>
          <w:b w:val="false"/>
          <w:i w:val="false"/>
          <w:color w:val="000000"/>
          <w:sz w:val="28"/>
        </w:rPr>
        <w:t>
      2.2. Суммы платежей и поступлений денежных средств по каждой категории контролируемых сделок с участием</w:t>
      </w:r>
    </w:p>
    <w:bookmarkEnd w:id="149"/>
    <w:p>
      <w:pPr>
        <w:spacing w:after="0"/>
        <w:ind w:left="0"/>
        <w:jc w:val="both"/>
      </w:pPr>
      <w:r>
        <w:rPr>
          <w:rFonts w:ascii="Times New Roman"/>
          <w:b w:val="false"/>
          <w:i w:val="false"/>
          <w:color w:val="000000"/>
          <w:sz w:val="28"/>
        </w:rPr>
        <w:t>Местного субъекта (например, платежей и поступлений по оплате за товары, услуги, работы, лицензионных платежей,</w:t>
      </w:r>
    </w:p>
    <w:p>
      <w:pPr>
        <w:spacing w:after="0"/>
        <w:ind w:left="0"/>
        <w:jc w:val="both"/>
      </w:pPr>
      <w:r>
        <w:rPr>
          <w:rFonts w:ascii="Times New Roman"/>
          <w:b w:val="false"/>
          <w:i w:val="false"/>
          <w:color w:val="000000"/>
          <w:sz w:val="28"/>
        </w:rPr>
        <w:t>вознаграждений) в разрезе налоговых юрисдикций, в которых зарегистрированы иностранные получатели и плательщики</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76" w:id="150"/>
      <w:r>
        <w:rPr>
          <w:rFonts w:ascii="Times New Roman"/>
          <w:b w:val="false"/>
          <w:i w:val="false"/>
          <w:color w:val="000000"/>
          <w:sz w:val="28"/>
        </w:rPr>
        <w:t>
      2.3. Перечень взаимосвязанных сторон, являющихся сторонами в каждой категории контролируемых сделок,</w:t>
      </w:r>
    </w:p>
    <w:bookmarkEnd w:id="150"/>
    <w:p>
      <w:pPr>
        <w:spacing w:after="0"/>
        <w:ind w:left="0"/>
        <w:jc w:val="both"/>
      </w:pPr>
      <w:r>
        <w:rPr>
          <w:rFonts w:ascii="Times New Roman"/>
          <w:b w:val="false"/>
          <w:i w:val="false"/>
          <w:color w:val="000000"/>
          <w:sz w:val="28"/>
        </w:rPr>
        <w:t>с указанием взаимосвязанности между ними</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77" w:id="151"/>
      <w:r>
        <w:rPr>
          <w:rFonts w:ascii="Times New Roman"/>
          <w:b w:val="false"/>
          <w:i w:val="false"/>
          <w:color w:val="000000"/>
          <w:sz w:val="28"/>
        </w:rPr>
        <w:t>
      2.4. Перечень прилагаемых копий материальных соглашений к настоящей отчетности, заключенных Местным субъектом</w:t>
      </w:r>
    </w:p>
    <w:bookmarkEnd w:id="151"/>
    <w:p>
      <w:pPr>
        <w:spacing w:after="0"/>
        <w:ind w:left="0"/>
        <w:jc w:val="both"/>
      </w:pPr>
      <w:r>
        <w:rPr>
          <w:rFonts w:ascii="Times New Roman"/>
          <w:b w:val="false"/>
          <w:i w:val="false"/>
          <w:color w:val="000000"/>
          <w:sz w:val="28"/>
        </w:rPr>
        <w:t>с взаимосвязанными сторонами, с указанием даты заключения и сторон соглашения</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78" w:id="152"/>
      <w:r>
        <w:rPr>
          <w:rFonts w:ascii="Times New Roman"/>
          <w:b w:val="false"/>
          <w:i w:val="false"/>
          <w:color w:val="000000"/>
          <w:sz w:val="28"/>
        </w:rPr>
        <w:t>
      2.5. Функциональный анализ Местного субъекта и соответствующих взаимосвязанных сторон в отношении каждой</w:t>
      </w:r>
    </w:p>
    <w:bookmarkEnd w:id="152"/>
    <w:p>
      <w:pPr>
        <w:spacing w:after="0"/>
        <w:ind w:left="0"/>
        <w:jc w:val="both"/>
      </w:pPr>
      <w:r>
        <w:rPr>
          <w:rFonts w:ascii="Times New Roman"/>
          <w:b w:val="false"/>
          <w:i w:val="false"/>
          <w:color w:val="000000"/>
          <w:sz w:val="28"/>
        </w:rPr>
        <w:t>категорий контролируемых сделок</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79" w:id="153"/>
      <w:r>
        <w:rPr>
          <w:rFonts w:ascii="Times New Roman"/>
          <w:b w:val="false"/>
          <w:i w:val="false"/>
          <w:color w:val="000000"/>
          <w:sz w:val="28"/>
        </w:rPr>
        <w:t>
      2.6. Метод трансфертного ценообразования</w:t>
      </w:r>
    </w:p>
    <w:bookmarkEnd w:id="153"/>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0" w:id="154"/>
      <w:r>
        <w:rPr>
          <w:rFonts w:ascii="Times New Roman"/>
          <w:b w:val="false"/>
          <w:i w:val="false"/>
          <w:color w:val="000000"/>
          <w:sz w:val="28"/>
        </w:rPr>
        <w:t>
      2.7. Наименование взаимосвязанной стороны, которая выбрана в качестве проверяемой стороны, обоснование выбора</w:t>
      </w:r>
    </w:p>
    <w:bookmarkEnd w:id="154"/>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2.8. Описание допущений, сделанных для применения метода трансфертного ценообразования</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1" w:id="155"/>
      <w:r>
        <w:rPr>
          <w:rFonts w:ascii="Times New Roman"/>
          <w:b w:val="false"/>
          <w:i w:val="false"/>
          <w:color w:val="000000"/>
          <w:sz w:val="28"/>
        </w:rPr>
        <w:t>
      2.9. Обоснование причин для проведения многолетнего анализа</w:t>
      </w:r>
    </w:p>
    <w:bookmarkEnd w:id="155"/>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2.10. Перечень и описание отобранных сопоставимых неконтролируемых сделок, описание методологии поиска</w:t>
      </w:r>
    </w:p>
    <w:p>
      <w:pPr>
        <w:spacing w:after="0"/>
        <w:ind w:left="0"/>
        <w:jc w:val="both"/>
      </w:pPr>
      <w:r>
        <w:rPr>
          <w:rFonts w:ascii="Times New Roman"/>
          <w:b w:val="false"/>
          <w:i w:val="false"/>
          <w:color w:val="000000"/>
          <w:sz w:val="28"/>
        </w:rPr>
        <w:t>сопоставимых данных и источника информации</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2" w:id="156"/>
      <w:r>
        <w:rPr>
          <w:rFonts w:ascii="Times New Roman"/>
          <w:b w:val="false"/>
          <w:i w:val="false"/>
          <w:color w:val="000000"/>
          <w:sz w:val="28"/>
        </w:rPr>
        <w:t>
      2.11. Описание корректировок, производимых для обеспечения сопоставимости</w:t>
      </w:r>
    </w:p>
    <w:bookmarkEnd w:id="156"/>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3" w:id="157"/>
      <w:r>
        <w:rPr>
          <w:rFonts w:ascii="Times New Roman"/>
          <w:b w:val="false"/>
          <w:i w:val="false"/>
          <w:color w:val="000000"/>
          <w:sz w:val="28"/>
        </w:rPr>
        <w:t>
      2.12. Обоснования соответствия цен принципу "вытянутой руки"</w:t>
      </w:r>
    </w:p>
    <w:bookmarkEnd w:id="157"/>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4" w:id="158"/>
      <w:r>
        <w:rPr>
          <w:rFonts w:ascii="Times New Roman"/>
          <w:b w:val="false"/>
          <w:i w:val="false"/>
          <w:color w:val="000000"/>
          <w:sz w:val="28"/>
        </w:rPr>
        <w:t>
      2.13. Финансовая информация, использованная для применения метода трансфертного ценообразования</w:t>
      </w:r>
    </w:p>
    <w:bookmarkEnd w:id="158"/>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5" w:id="159"/>
      <w:r>
        <w:rPr>
          <w:rFonts w:ascii="Times New Roman"/>
          <w:b w:val="false"/>
          <w:i w:val="false"/>
          <w:color w:val="000000"/>
          <w:sz w:val="28"/>
        </w:rPr>
        <w:t>
      2.14. Сведения о прилагаемых к настоящей отчетности копиях действующих соглашений о трансфертном</w:t>
      </w:r>
    </w:p>
    <w:bookmarkEnd w:id="159"/>
    <w:p>
      <w:pPr>
        <w:spacing w:after="0"/>
        <w:ind w:left="0"/>
        <w:jc w:val="both"/>
      </w:pPr>
      <w:r>
        <w:rPr>
          <w:rFonts w:ascii="Times New Roman"/>
          <w:b w:val="false"/>
          <w:i w:val="false"/>
          <w:color w:val="000000"/>
          <w:sz w:val="28"/>
        </w:rPr>
        <w:t>ценообразовании и налоговых постановлений</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bookmarkStart w:name="z186" w:id="160"/>
    <w:p>
      <w:pPr>
        <w:spacing w:after="0"/>
        <w:ind w:left="0"/>
        <w:jc w:val="left"/>
      </w:pPr>
      <w:r>
        <w:rPr>
          <w:rFonts w:ascii="Times New Roman"/>
          <w:b/>
          <w:i w:val="false"/>
          <w:color w:val="000000"/>
        </w:rPr>
        <w:t xml:space="preserve"> Раздел 3. Финансовая информация</w:t>
      </w:r>
    </w:p>
    <w:bookmarkEnd w:id="160"/>
    <w:p>
      <w:pPr>
        <w:spacing w:after="0"/>
        <w:ind w:left="0"/>
        <w:jc w:val="both"/>
      </w:pPr>
      <w:bookmarkStart w:name="z187" w:id="161"/>
      <w:r>
        <w:rPr>
          <w:rFonts w:ascii="Times New Roman"/>
          <w:b w:val="false"/>
          <w:i w:val="false"/>
          <w:color w:val="000000"/>
          <w:sz w:val="28"/>
        </w:rPr>
        <w:t>
      3.1. Ежегодная финансовая отчетность Местного субъекта за отчетный финансовый год</w:t>
      </w:r>
    </w:p>
    <w:bookmarkEnd w:id="161"/>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8" w:id="162"/>
      <w:r>
        <w:rPr>
          <w:rFonts w:ascii="Times New Roman"/>
          <w:b w:val="false"/>
          <w:i w:val="false"/>
          <w:color w:val="000000"/>
          <w:sz w:val="28"/>
        </w:rPr>
        <w:t>
      3.2. Информация об определении финансовых данных Местного субъекта на основе данных его годовой</w:t>
      </w:r>
    </w:p>
    <w:bookmarkEnd w:id="162"/>
    <w:p>
      <w:pPr>
        <w:spacing w:after="0"/>
        <w:ind w:left="0"/>
        <w:jc w:val="both"/>
      </w:pPr>
      <w:r>
        <w:rPr>
          <w:rFonts w:ascii="Times New Roman"/>
          <w:b w:val="false"/>
          <w:i w:val="false"/>
          <w:color w:val="000000"/>
          <w:sz w:val="28"/>
        </w:rPr>
        <w:t>финансовой отчетности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bookmarkStart w:name="z189" w:id="163"/>
      <w:r>
        <w:rPr>
          <w:rFonts w:ascii="Times New Roman"/>
          <w:b w:val="false"/>
          <w:i w:val="false"/>
          <w:color w:val="000000"/>
          <w:sz w:val="28"/>
        </w:rPr>
        <w:t>
      3.3. Финансовые данные по сопоставимым неконтролируемым сделкам</w:t>
      </w:r>
    </w:p>
    <w:bookmarkEnd w:id="163"/>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bookmarkStart w:name="z190" w:id="164"/>
    <w:p>
      <w:pPr>
        <w:spacing w:after="0"/>
        <w:ind w:left="0"/>
        <w:jc w:val="left"/>
      </w:pPr>
      <w:r>
        <w:rPr>
          <w:rFonts w:ascii="Times New Roman"/>
          <w:b/>
          <w:i w:val="false"/>
          <w:color w:val="000000"/>
        </w:rPr>
        <w:t xml:space="preserve"> Раздел 4. Ответственность Местного субъекта</w:t>
      </w:r>
    </w:p>
    <w:bookmarkEnd w:id="1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Наименование:_____________________</w:t>
            </w:r>
          </w:p>
          <w:bookmarkEnd w:id="165"/>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Адрес:___________________________</w:t>
            </w:r>
          </w:p>
          <w:bookmarkEnd w:id="166"/>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Телефон:__________________________</w:t>
            </w:r>
          </w:p>
          <w:p>
            <w:pPr>
              <w:spacing w:after="20"/>
              <w:ind w:left="20"/>
              <w:jc w:val="both"/>
            </w:pPr>
            <w:r>
              <w:rPr>
                <w:rFonts w:ascii="Times New Roman"/>
                <w:b w:val="false"/>
                <w:i w:val="false"/>
                <w:color w:val="000000"/>
                <w:sz w:val="20"/>
              </w:rPr>
              <w:t>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почты:___________</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Руководитель или лицо, исполняющее его обязанности:</w:t>
            </w:r>
          </w:p>
          <w:bookmarkEnd w:id="167"/>
          <w:p>
            <w:pPr>
              <w:spacing w:after="20"/>
              <w:ind w:left="20"/>
              <w:jc w:val="both"/>
            </w:pPr>
            <w:r>
              <w:rPr>
                <w:rFonts w:ascii="Times New Roman"/>
                <w:b w:val="false"/>
                <w:i w:val="false"/>
                <w:color w:val="000000"/>
                <w:sz w:val="20"/>
              </w:rPr>
              <w:t>_______________________________________________ 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w:t>
                  </w:r>
                </w:p>
                <w:p>
                  <w:pPr>
                    <w:spacing w:after="20"/>
                    <w:ind w:left="20"/>
                    <w:jc w:val="both"/>
                  </w:pPr>
                  <w:r>
                    <w:rPr>
                      <w:rFonts w:ascii="Times New Roman"/>
                      <w:b w:val="false"/>
                      <w:i w:val="false"/>
                      <w:color w:val="000000"/>
                      <w:sz w:val="20"/>
                    </w:rPr>
                    <w:t>"___" _________ 20___года</w:t>
                  </w:r>
                </w:p>
              </w:tc>
              <w:tc>
                <w:tcPr>
                  <w:tcW w:w="6150" w:type="dxa"/>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Код органа</w:t>
                  </w:r>
                </w:p>
                <w:bookmarkEnd w:id="168"/>
                <w:p>
                  <w:pPr>
                    <w:spacing w:after="20"/>
                    <w:ind w:left="20"/>
                    <w:jc w:val="both"/>
                  </w:pPr>
                  <w:r>
                    <w:rPr>
                      <w:rFonts w:ascii="Times New Roman"/>
                      <w:b w:val="false"/>
                      <w:i w:val="false"/>
                      <w:color w:val="000000"/>
                      <w:sz w:val="20"/>
                    </w:rPr>
                    <w:t>государственных доходов __ __ __ __</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должностного лица,</w:t>
            </w:r>
          </w:p>
          <w:p>
            <w:pPr>
              <w:spacing w:after="20"/>
              <w:ind w:left="20"/>
              <w:jc w:val="both"/>
            </w:pPr>
            <w:r>
              <w:rPr>
                <w:rFonts w:ascii="Times New Roman"/>
                <w:b w:val="false"/>
                <w:i w:val="false"/>
                <w:color w:val="000000"/>
                <w:sz w:val="20"/>
              </w:rPr>
              <w:t>принявшего отчетность</w:t>
            </w:r>
          </w:p>
          <w:p>
            <w:pPr>
              <w:spacing w:after="20"/>
              <w:ind w:left="20"/>
              <w:jc w:val="both"/>
            </w:pPr>
            <w:r>
              <w:rPr>
                <w:rFonts w:ascii="Times New Roman"/>
                <w:b w:val="false"/>
                <w:i w:val="false"/>
                <w:color w:val="000000"/>
                <w:sz w:val="20"/>
              </w:rPr>
              <w:t>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"___" _________ 20___года</w:t>
            </w:r>
          </w:p>
          <w:p>
            <w:pPr>
              <w:spacing w:after="20"/>
              <w:ind w:left="20"/>
              <w:jc w:val="both"/>
            </w:pPr>
            <w:r>
              <w:rPr>
                <w:rFonts w:ascii="Times New Roman"/>
                <w:b w:val="false"/>
                <w:i w:val="false"/>
                <w:color w:val="000000"/>
                <w:sz w:val="20"/>
              </w:rPr>
              <w:t>входящий № документа: _______</w:t>
            </w:r>
          </w:p>
        </w:tc>
      </w:tr>
      <w:tr>
        <w:trPr>
          <w:trHeight w:val="30" w:hRule="atLeast"/>
        </w:trPr>
        <w:tc>
          <w:tcPr>
            <w:tcW w:w="6150" w:type="dxa"/>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Дата почтового штемпеля:</w:t>
            </w:r>
          </w:p>
          <w:bookmarkEnd w:id="169"/>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 юридических лиц,</w:t>
            </w:r>
          </w:p>
          <w:p>
            <w:pPr>
              <w:spacing w:after="20"/>
              <w:ind w:left="20"/>
              <w:jc w:val="both"/>
            </w:pPr>
            <w:r>
              <w:rPr>
                <w:rFonts w:ascii="Times New Roman"/>
                <w:b w:val="false"/>
                <w:i w:val="false"/>
                <w:color w:val="000000"/>
                <w:sz w:val="20"/>
              </w:rPr>
              <w:t>являющихся субъектами частного</w:t>
            </w:r>
          </w:p>
          <w:p>
            <w:pPr>
              <w:spacing w:after="20"/>
              <w:ind w:left="20"/>
              <w:jc w:val="both"/>
            </w:pPr>
            <w:r>
              <w:rPr>
                <w:rFonts w:ascii="Times New Roman"/>
                <w:b w:val="false"/>
                <w:i w:val="false"/>
                <w:color w:val="000000"/>
                <w:sz w:val="20"/>
              </w:rPr>
              <w:t>предпринимательства): ___________</w:t>
            </w:r>
          </w:p>
        </w:tc>
      </w:tr>
    </w:tbl>
    <w:p>
      <w:pPr>
        <w:spacing w:after="0"/>
        <w:ind w:left="0"/>
        <w:jc w:val="both"/>
      </w:pPr>
      <w:bookmarkStart w:name="z196" w:id="170"/>
      <w:r>
        <w:rPr>
          <w:rFonts w:ascii="Times New Roman"/>
          <w:b w:val="false"/>
          <w:i w:val="false"/>
          <w:color w:val="000000"/>
          <w:sz w:val="28"/>
        </w:rPr>
        <w:t>
      Примечание:</w:t>
      </w:r>
    </w:p>
    <w:bookmarkEnd w:id="170"/>
    <w:p>
      <w:pPr>
        <w:spacing w:after="0"/>
        <w:ind w:left="0"/>
        <w:jc w:val="both"/>
      </w:pPr>
      <w:r>
        <w:rPr>
          <w:rFonts w:ascii="Times New Roman"/>
          <w:b w:val="false"/>
          <w:i w:val="false"/>
          <w:color w:val="000000"/>
          <w:sz w:val="28"/>
        </w:rPr>
        <w:t>Пояснение по заполнению формы "Местная отчетность по трансфертному ценообразованию" приведено</w:t>
      </w:r>
    </w:p>
    <w:p>
      <w:pPr>
        <w:spacing w:after="0"/>
        <w:ind w:left="0"/>
        <w:jc w:val="both"/>
      </w:pPr>
      <w:r>
        <w:rPr>
          <w:rFonts w:ascii="Times New Roman"/>
          <w:b w:val="false"/>
          <w:i w:val="false"/>
          <w:color w:val="000000"/>
          <w:sz w:val="28"/>
        </w:rPr>
        <w:t>в Правилах заполнения местной отчетности по трансфертному ценообразованию согласно приложению 2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199" w:id="171"/>
    <w:p>
      <w:pPr>
        <w:spacing w:after="0"/>
        <w:ind w:left="0"/>
        <w:jc w:val="left"/>
      </w:pPr>
      <w:r>
        <w:rPr>
          <w:rFonts w:ascii="Times New Roman"/>
          <w:b/>
          <w:i w:val="false"/>
          <w:color w:val="000000"/>
        </w:rPr>
        <w:t xml:space="preserve"> Правила заполнения формы местной отчетности по трансфертному ценообразованию (индекс: 013 МО, периодичность: ежегодная)</w:t>
      </w:r>
    </w:p>
    <w:bookmarkEnd w:id="171"/>
    <w:bookmarkStart w:name="z200" w:id="172"/>
    <w:p>
      <w:pPr>
        <w:spacing w:after="0"/>
        <w:ind w:left="0"/>
        <w:jc w:val="left"/>
      </w:pPr>
      <w:r>
        <w:rPr>
          <w:rFonts w:ascii="Times New Roman"/>
          <w:b/>
          <w:i w:val="false"/>
          <w:color w:val="000000"/>
        </w:rPr>
        <w:t xml:space="preserve"> Глава 1. Общие положения</w:t>
      </w:r>
    </w:p>
    <w:bookmarkEnd w:id="172"/>
    <w:bookmarkStart w:name="z201" w:id="173"/>
    <w:p>
      <w:pPr>
        <w:spacing w:after="0"/>
        <w:ind w:left="0"/>
        <w:jc w:val="both"/>
      </w:pPr>
      <w:r>
        <w:rPr>
          <w:rFonts w:ascii="Times New Roman"/>
          <w:b w:val="false"/>
          <w:i w:val="false"/>
          <w:color w:val="000000"/>
          <w:sz w:val="28"/>
        </w:rPr>
        <w:t xml:space="preserve">
      1. Настоящие Правила заполнения формы местной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местной отчетности по трансфертному ценообразованию (далее – Отчетность).</w:t>
      </w:r>
    </w:p>
    <w:bookmarkEnd w:id="173"/>
    <w:bookmarkStart w:name="z202" w:id="174"/>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74"/>
    <w:bookmarkStart w:name="z203" w:id="175"/>
    <w:p>
      <w:pPr>
        <w:spacing w:after="0"/>
        <w:ind w:left="0"/>
        <w:jc w:val="both"/>
      </w:pPr>
      <w:r>
        <w:rPr>
          <w:rFonts w:ascii="Times New Roman"/>
          <w:b w:val="false"/>
          <w:i w:val="false"/>
          <w:color w:val="000000"/>
          <w:sz w:val="28"/>
        </w:rPr>
        <w:t>
      1) категория контролируемых сделок – группа контролируемых сделок, предметом которых являются идентичные или однородные товары (работы, услуги);</w:t>
      </w:r>
    </w:p>
    <w:bookmarkEnd w:id="175"/>
    <w:bookmarkStart w:name="z204" w:id="176"/>
    <w:p>
      <w:pPr>
        <w:spacing w:after="0"/>
        <w:ind w:left="0"/>
        <w:jc w:val="both"/>
      </w:pPr>
      <w:r>
        <w:rPr>
          <w:rFonts w:ascii="Times New Roman"/>
          <w:b w:val="false"/>
          <w:i w:val="false"/>
          <w:color w:val="000000"/>
          <w:sz w:val="28"/>
        </w:rPr>
        <w:t xml:space="preserve">
      2) контролируемая сделка – сделка, совершенная Местным субъектом с взаимосвязанной стороной, в отношении которой осуществляется контроль при трансфертном ценообразовании согласно </w:t>
      </w:r>
      <w:r>
        <w:rPr>
          <w:rFonts w:ascii="Times New Roman"/>
          <w:b w:val="false"/>
          <w:i w:val="false"/>
          <w:color w:val="000000"/>
          <w:sz w:val="28"/>
        </w:rPr>
        <w:t>Закону</w:t>
      </w:r>
      <w:r>
        <w:rPr>
          <w:rFonts w:ascii="Times New Roman"/>
          <w:b w:val="false"/>
          <w:i w:val="false"/>
          <w:color w:val="000000"/>
          <w:sz w:val="28"/>
        </w:rPr>
        <w:t>;</w:t>
      </w:r>
    </w:p>
    <w:bookmarkEnd w:id="176"/>
    <w:bookmarkStart w:name="z205" w:id="177"/>
    <w:p>
      <w:pPr>
        <w:spacing w:after="0"/>
        <w:ind w:left="0"/>
        <w:jc w:val="both"/>
      </w:pPr>
      <w:r>
        <w:rPr>
          <w:rFonts w:ascii="Times New Roman"/>
          <w:b w:val="false"/>
          <w:i w:val="false"/>
          <w:color w:val="000000"/>
          <w:sz w:val="28"/>
        </w:rPr>
        <w:t>
      3) материальная категория контролируемых сделок – категория контролируемых сделок, общая сумма доходов (расходов) и (или) обязательств по которым в отчетном финансовом году составляет не менее 250 000 месячного расчетного показателя, установленного законом о республиканском бюджете и действующего на первое января отчетного финансового года;</w:t>
      </w:r>
    </w:p>
    <w:bookmarkEnd w:id="177"/>
    <w:bookmarkStart w:name="z206" w:id="178"/>
    <w:p>
      <w:pPr>
        <w:spacing w:after="0"/>
        <w:ind w:left="0"/>
        <w:jc w:val="both"/>
      </w:pPr>
      <w:r>
        <w:rPr>
          <w:rFonts w:ascii="Times New Roman"/>
          <w:b w:val="false"/>
          <w:i w:val="false"/>
          <w:color w:val="000000"/>
          <w:sz w:val="28"/>
        </w:rPr>
        <w:t xml:space="preserve">
      4) местный субъект – участник международной группы, на которого возложена обязанность по представлению Отчетности согласно </w:t>
      </w:r>
      <w:r>
        <w:rPr>
          <w:rFonts w:ascii="Times New Roman"/>
          <w:b w:val="false"/>
          <w:i w:val="false"/>
          <w:color w:val="000000"/>
          <w:sz w:val="28"/>
        </w:rPr>
        <w:t>статье 7-1</w:t>
      </w:r>
      <w:r>
        <w:rPr>
          <w:rFonts w:ascii="Times New Roman"/>
          <w:b w:val="false"/>
          <w:i w:val="false"/>
          <w:color w:val="000000"/>
          <w:sz w:val="28"/>
        </w:rPr>
        <w:t xml:space="preserve"> Закона.</w:t>
      </w:r>
    </w:p>
    <w:bookmarkEnd w:id="178"/>
    <w:bookmarkStart w:name="z207" w:id="179"/>
    <w:p>
      <w:pPr>
        <w:spacing w:after="0"/>
        <w:ind w:left="0"/>
        <w:jc w:val="both"/>
      </w:pPr>
      <w:r>
        <w:rPr>
          <w:rFonts w:ascii="Times New Roman"/>
          <w:b w:val="false"/>
          <w:i w:val="false"/>
          <w:color w:val="000000"/>
          <w:sz w:val="28"/>
        </w:rPr>
        <w:t>
      3. Сведения, указываемые в Отчетности, составляются на государственном или на русском языках, в том числе с содержанием машинописного текста, таблиц, схем, графики, диаграмм, изображений и графических объектов.</w:t>
      </w:r>
    </w:p>
    <w:bookmarkEnd w:id="179"/>
    <w:bookmarkStart w:name="z208" w:id="180"/>
    <w:p>
      <w:pPr>
        <w:spacing w:after="0"/>
        <w:ind w:left="0"/>
        <w:jc w:val="both"/>
      </w:pPr>
      <w:r>
        <w:rPr>
          <w:rFonts w:ascii="Times New Roman"/>
          <w:b w:val="false"/>
          <w:i w:val="false"/>
          <w:color w:val="000000"/>
          <w:sz w:val="28"/>
        </w:rPr>
        <w:t>
      4. Отчетность представляется:</w:t>
      </w:r>
    </w:p>
    <w:bookmarkEnd w:id="180"/>
    <w:bookmarkStart w:name="z209" w:id="181"/>
    <w:p>
      <w:pPr>
        <w:spacing w:after="0"/>
        <w:ind w:left="0"/>
        <w:jc w:val="both"/>
      </w:pPr>
      <w:r>
        <w:rPr>
          <w:rFonts w:ascii="Times New Roman"/>
          <w:b w:val="false"/>
          <w:i w:val="false"/>
          <w:color w:val="000000"/>
          <w:sz w:val="28"/>
        </w:rPr>
        <w:t>
      1) в электронном виде с уведомлением о принятии Отчетности системой органа государственных доходов, допускающей компьютерную обработку информации, посредством системы приема и обработки налоговой отчетности органа государственных доходов и заверяется электронной цифровой подписью;</w:t>
      </w:r>
    </w:p>
    <w:bookmarkEnd w:id="181"/>
    <w:bookmarkStart w:name="z210" w:id="182"/>
    <w:p>
      <w:pPr>
        <w:spacing w:after="0"/>
        <w:ind w:left="0"/>
        <w:jc w:val="both"/>
      </w:pPr>
      <w:r>
        <w:rPr>
          <w:rFonts w:ascii="Times New Roman"/>
          <w:b w:val="false"/>
          <w:i w:val="false"/>
          <w:color w:val="000000"/>
          <w:sz w:val="28"/>
        </w:rPr>
        <w:t>
      2) по почте заказным письмом с получением уведомления от почтовой связи;</w:t>
      </w:r>
    </w:p>
    <w:bookmarkEnd w:id="182"/>
    <w:bookmarkStart w:name="z211" w:id="183"/>
    <w:p>
      <w:pPr>
        <w:spacing w:after="0"/>
        <w:ind w:left="0"/>
        <w:jc w:val="both"/>
      </w:pPr>
      <w:r>
        <w:rPr>
          <w:rFonts w:ascii="Times New Roman"/>
          <w:b w:val="false"/>
          <w:i w:val="false"/>
          <w:color w:val="000000"/>
          <w:sz w:val="28"/>
        </w:rPr>
        <w:t>
      3) в явочном порядке на бумажном носителе в 2 (двух) экземплярах, 1 (один) из которых возвращается участнику международной группы с отметкой органа государственных доходов о принятии.</w:t>
      </w:r>
    </w:p>
    <w:bookmarkEnd w:id="183"/>
    <w:bookmarkStart w:name="z212" w:id="184"/>
    <w:p>
      <w:pPr>
        <w:spacing w:after="0"/>
        <w:ind w:left="0"/>
        <w:jc w:val="both"/>
      </w:pPr>
      <w:r>
        <w:rPr>
          <w:rFonts w:ascii="Times New Roman"/>
          <w:b w:val="false"/>
          <w:i w:val="false"/>
          <w:color w:val="000000"/>
          <w:sz w:val="28"/>
        </w:rPr>
        <w:t>
      5. К Отчетности прилагаются копии:</w:t>
      </w:r>
    </w:p>
    <w:bookmarkEnd w:id="184"/>
    <w:bookmarkStart w:name="z213" w:id="185"/>
    <w:p>
      <w:pPr>
        <w:spacing w:after="0"/>
        <w:ind w:left="0"/>
        <w:jc w:val="both"/>
      </w:pPr>
      <w:r>
        <w:rPr>
          <w:rFonts w:ascii="Times New Roman"/>
          <w:b w:val="false"/>
          <w:i w:val="false"/>
          <w:color w:val="000000"/>
          <w:sz w:val="28"/>
        </w:rPr>
        <w:t>
      1) материальных соглашений (договоров), заключенных Местным субъектом с взаимосвязанными лицами, на основе которых Местный субъект совершал в отчетном финансовом году материальные категории контролируемых сделок;</w:t>
      </w:r>
    </w:p>
    <w:bookmarkEnd w:id="185"/>
    <w:bookmarkStart w:name="z214" w:id="186"/>
    <w:p>
      <w:pPr>
        <w:spacing w:after="0"/>
        <w:ind w:left="0"/>
        <w:jc w:val="both"/>
      </w:pPr>
      <w:r>
        <w:rPr>
          <w:rFonts w:ascii="Times New Roman"/>
          <w:b w:val="false"/>
          <w:i w:val="false"/>
          <w:color w:val="000000"/>
          <w:sz w:val="28"/>
        </w:rPr>
        <w:t>
      2) действующих соглашений о трансфертном ценообразовании и налоговых постановлений в отношении контролируемых сделок, в которых не участвует орган государственных доходов;</w:t>
      </w:r>
    </w:p>
    <w:bookmarkEnd w:id="186"/>
    <w:bookmarkStart w:name="z215" w:id="187"/>
    <w:p>
      <w:pPr>
        <w:spacing w:after="0"/>
        <w:ind w:left="0"/>
        <w:jc w:val="both"/>
      </w:pPr>
      <w:r>
        <w:rPr>
          <w:rFonts w:ascii="Times New Roman"/>
          <w:b w:val="false"/>
          <w:i w:val="false"/>
          <w:color w:val="000000"/>
          <w:sz w:val="28"/>
        </w:rPr>
        <w:t>
      3) ежегодной финансовой отчетности Местного субъекта за отчетный финансовый год.</w:t>
      </w:r>
    </w:p>
    <w:bookmarkEnd w:id="187"/>
    <w:bookmarkStart w:name="z216" w:id="188"/>
    <w:p>
      <w:pPr>
        <w:spacing w:after="0"/>
        <w:ind w:left="0"/>
        <w:jc w:val="both"/>
      </w:pPr>
      <w:r>
        <w:rPr>
          <w:rFonts w:ascii="Times New Roman"/>
          <w:b w:val="false"/>
          <w:i w:val="false"/>
          <w:color w:val="000000"/>
          <w:sz w:val="28"/>
        </w:rPr>
        <w:t>
      6. Если иное не установлено настоящими Правилами, информация, отражаемая в Отчетности, относится к тому отчетному периоду, за который представляется Отчетность.</w:t>
      </w:r>
    </w:p>
    <w:bookmarkEnd w:id="188"/>
    <w:bookmarkStart w:name="z217" w:id="189"/>
    <w:p>
      <w:pPr>
        <w:spacing w:after="0"/>
        <w:ind w:left="0"/>
        <w:jc w:val="both"/>
      </w:pPr>
      <w:r>
        <w:rPr>
          <w:rFonts w:ascii="Times New Roman"/>
          <w:b w:val="false"/>
          <w:i w:val="false"/>
          <w:color w:val="000000"/>
          <w:sz w:val="28"/>
        </w:rPr>
        <w:t>
      7. В Отчетности отражается информация по сделкам Местного субъекта, относящимся к материальным категориям контролируемых сделок.</w:t>
      </w:r>
    </w:p>
    <w:bookmarkEnd w:id="189"/>
    <w:bookmarkStart w:name="z218" w:id="190"/>
    <w:p>
      <w:pPr>
        <w:spacing w:after="0"/>
        <w:ind w:left="0"/>
        <w:jc w:val="both"/>
      </w:pPr>
      <w:r>
        <w:rPr>
          <w:rFonts w:ascii="Times New Roman"/>
          <w:b w:val="false"/>
          <w:i w:val="false"/>
          <w:color w:val="000000"/>
          <w:sz w:val="28"/>
        </w:rPr>
        <w:t>
      При отсутствии у Местного субъекта в отчетном финансовом году контролируемых сделок, относящихся к материальным категориям контролируемых сделок, Отчетность Местным субъектом в Комитет государственных доходов Министерства финансов Республики Казахстан не предоставляется.</w:t>
      </w:r>
    </w:p>
    <w:bookmarkEnd w:id="190"/>
    <w:bookmarkStart w:name="z219" w:id="191"/>
    <w:p>
      <w:pPr>
        <w:spacing w:after="0"/>
        <w:ind w:left="0"/>
        <w:jc w:val="left"/>
      </w:pPr>
      <w:r>
        <w:rPr>
          <w:rFonts w:ascii="Times New Roman"/>
          <w:b/>
          <w:i w:val="false"/>
          <w:color w:val="000000"/>
        </w:rPr>
        <w:t xml:space="preserve"> Глава 2. Порядок заполнения формы местной отчетности по трансфертному ценообразованию</w:t>
      </w:r>
    </w:p>
    <w:bookmarkEnd w:id="191"/>
    <w:bookmarkStart w:name="z220" w:id="192"/>
    <w:p>
      <w:pPr>
        <w:spacing w:after="0"/>
        <w:ind w:left="0"/>
        <w:jc w:val="both"/>
      </w:pPr>
      <w:r>
        <w:rPr>
          <w:rFonts w:ascii="Times New Roman"/>
          <w:b w:val="false"/>
          <w:i w:val="false"/>
          <w:color w:val="000000"/>
          <w:sz w:val="28"/>
        </w:rPr>
        <w:t xml:space="preserve">
      8. В разделе 1 "Местный субъект": </w:t>
      </w:r>
    </w:p>
    <w:bookmarkEnd w:id="192"/>
    <w:bookmarkStart w:name="z221" w:id="193"/>
    <w:p>
      <w:pPr>
        <w:spacing w:after="0"/>
        <w:ind w:left="0"/>
        <w:jc w:val="both"/>
      </w:pPr>
      <w:r>
        <w:rPr>
          <w:rFonts w:ascii="Times New Roman"/>
          <w:b w:val="false"/>
          <w:i w:val="false"/>
          <w:color w:val="000000"/>
          <w:sz w:val="28"/>
        </w:rPr>
        <w:t>
      в пункте 1.1 указывается описание структуры управления и организационная структура Местного субъекта, в том числе сведения о должностных лицах (фамилия, имя, отчество (при его наличии), должность), а также описание лиц, которым подчиняется Местное руководство, включая страны, в которых такие лица имеют свои основные офисы;</w:t>
      </w:r>
    </w:p>
    <w:bookmarkEnd w:id="193"/>
    <w:bookmarkStart w:name="z222" w:id="194"/>
    <w:p>
      <w:pPr>
        <w:spacing w:after="0"/>
        <w:ind w:left="0"/>
        <w:jc w:val="both"/>
      </w:pPr>
      <w:r>
        <w:rPr>
          <w:rFonts w:ascii="Times New Roman"/>
          <w:b w:val="false"/>
          <w:i w:val="false"/>
          <w:color w:val="000000"/>
          <w:sz w:val="28"/>
        </w:rPr>
        <w:t>
      в пункте 1.2. указывается детальное описание предпринимательской деятельности Местного субъекта и стратегии ведения бизнеса, используемой Местным субъектом, с указанием того, был ли Местный субъект вовлечен в реструктуризацию бизнеса или подвергся ее влиянию, либо в реализацию нематериальных активов в текущем или предыдущем финансовом году, а также описание таких сделок, имевших влияние на Местный субъект;</w:t>
      </w:r>
    </w:p>
    <w:bookmarkEnd w:id="194"/>
    <w:bookmarkStart w:name="z223" w:id="195"/>
    <w:p>
      <w:pPr>
        <w:spacing w:after="0"/>
        <w:ind w:left="0"/>
        <w:jc w:val="both"/>
      </w:pPr>
      <w:r>
        <w:rPr>
          <w:rFonts w:ascii="Times New Roman"/>
          <w:b w:val="false"/>
          <w:i w:val="false"/>
          <w:color w:val="000000"/>
          <w:sz w:val="28"/>
        </w:rPr>
        <w:t>
      в пункте 1.3 указываются основные конкуренты Местного субъекта, которые осуществляют деятельность в той же отрасли на тех же рынках, что и Местный субъект.</w:t>
      </w:r>
    </w:p>
    <w:bookmarkEnd w:id="195"/>
    <w:bookmarkStart w:name="z224" w:id="196"/>
    <w:p>
      <w:pPr>
        <w:spacing w:after="0"/>
        <w:ind w:left="0"/>
        <w:jc w:val="both"/>
      </w:pPr>
      <w:r>
        <w:rPr>
          <w:rFonts w:ascii="Times New Roman"/>
          <w:b w:val="false"/>
          <w:i w:val="false"/>
          <w:color w:val="000000"/>
          <w:sz w:val="28"/>
        </w:rPr>
        <w:t>
      9. В разделе 2 "Контролируемые сделки" в отношении каждой материальной категории контролируемых сделок, совершенных с участием Местного субъекта, предоставляется следующая информация:</w:t>
      </w:r>
    </w:p>
    <w:bookmarkEnd w:id="196"/>
    <w:bookmarkStart w:name="z225" w:id="197"/>
    <w:p>
      <w:pPr>
        <w:spacing w:after="0"/>
        <w:ind w:left="0"/>
        <w:jc w:val="both"/>
      </w:pPr>
      <w:r>
        <w:rPr>
          <w:rFonts w:ascii="Times New Roman"/>
          <w:b w:val="false"/>
          <w:i w:val="false"/>
          <w:color w:val="000000"/>
          <w:sz w:val="28"/>
        </w:rPr>
        <w:t>
      в пункте 2.1. указывается описание категорий контролируемых сделок, в том числе закуп услуг по производству, приобретение товаров, предоставление услуг, займы, гарантии по финансированию и исполнению обязательств, лицензирование нематериальных активов, и обстоятельства, в которых осуществлялись контролируемые сделки;</w:t>
      </w:r>
    </w:p>
    <w:bookmarkEnd w:id="197"/>
    <w:bookmarkStart w:name="z226" w:id="198"/>
    <w:p>
      <w:pPr>
        <w:spacing w:after="0"/>
        <w:ind w:left="0"/>
        <w:jc w:val="both"/>
      </w:pPr>
      <w:r>
        <w:rPr>
          <w:rFonts w:ascii="Times New Roman"/>
          <w:b w:val="false"/>
          <w:i w:val="false"/>
          <w:color w:val="000000"/>
          <w:sz w:val="28"/>
        </w:rPr>
        <w:t>
      в пункте 2.2 указываются суммы платежей и поступлений денежных средств по каждой категории контролируемых сделок (контролируемым сделкам) с участием Местного субъекта, в том числе платежей и поступлений по оплате за товары, работы, услуги, лицензионных платежей, вознаграждений, в разрезе налоговых юрисдикций, в которых зарегистрированы иностранные получатели и плательщики;</w:t>
      </w:r>
    </w:p>
    <w:bookmarkEnd w:id="198"/>
    <w:bookmarkStart w:name="z227" w:id="199"/>
    <w:p>
      <w:pPr>
        <w:spacing w:after="0"/>
        <w:ind w:left="0"/>
        <w:jc w:val="both"/>
      </w:pPr>
      <w:r>
        <w:rPr>
          <w:rFonts w:ascii="Times New Roman"/>
          <w:b w:val="false"/>
          <w:i w:val="false"/>
          <w:color w:val="000000"/>
          <w:sz w:val="28"/>
        </w:rPr>
        <w:t>
      в пункте 2.3. указываются взаимосвязанные стороны, являющиеся сторонами в каждой категории контролируемых сделок, включая наименование и страну их резидентства, с указанием взаимосвязанности между ними;</w:t>
      </w:r>
    </w:p>
    <w:bookmarkEnd w:id="199"/>
    <w:bookmarkStart w:name="z228" w:id="200"/>
    <w:p>
      <w:pPr>
        <w:spacing w:after="0"/>
        <w:ind w:left="0"/>
        <w:jc w:val="both"/>
      </w:pPr>
      <w:r>
        <w:rPr>
          <w:rFonts w:ascii="Times New Roman"/>
          <w:b w:val="false"/>
          <w:i w:val="false"/>
          <w:color w:val="000000"/>
          <w:sz w:val="28"/>
        </w:rPr>
        <w:t>
      в пункте 2.4. указываются сведения о прилагаемых к Отчетности копиях материальных соглашений, заключенных Местным субъектом с взаимосвязанными сторонами;</w:t>
      </w:r>
    </w:p>
    <w:bookmarkEnd w:id="200"/>
    <w:bookmarkStart w:name="z229" w:id="201"/>
    <w:p>
      <w:pPr>
        <w:spacing w:after="0"/>
        <w:ind w:left="0"/>
        <w:jc w:val="both"/>
      </w:pPr>
      <w:r>
        <w:rPr>
          <w:rFonts w:ascii="Times New Roman"/>
          <w:b w:val="false"/>
          <w:i w:val="false"/>
          <w:color w:val="000000"/>
          <w:sz w:val="28"/>
        </w:rPr>
        <w:t>
      в пункте 2.5. указывается функциональный анализ Местного субъекта и соответствующих взаимосвязанных сторон в отношении каждой категорий контролируемых сделок, в том числе описание:</w:t>
      </w:r>
    </w:p>
    <w:bookmarkEnd w:id="201"/>
    <w:bookmarkStart w:name="z230" w:id="202"/>
    <w:p>
      <w:pPr>
        <w:spacing w:after="0"/>
        <w:ind w:left="0"/>
        <w:jc w:val="both"/>
      </w:pPr>
      <w:r>
        <w:rPr>
          <w:rFonts w:ascii="Times New Roman"/>
          <w:b w:val="false"/>
          <w:i w:val="false"/>
          <w:color w:val="000000"/>
          <w:sz w:val="28"/>
        </w:rPr>
        <w:t>
      1) функций, выполняемых сторонами контролируемой сделки, а также их подразделениями, к которым относятся, включая:</w:t>
      </w:r>
    </w:p>
    <w:bookmarkEnd w:id="202"/>
    <w:bookmarkStart w:name="z231" w:id="203"/>
    <w:p>
      <w:pPr>
        <w:spacing w:after="0"/>
        <w:ind w:left="0"/>
        <w:jc w:val="both"/>
      </w:pPr>
      <w:r>
        <w:rPr>
          <w:rFonts w:ascii="Times New Roman"/>
          <w:b w:val="false"/>
          <w:i w:val="false"/>
          <w:color w:val="000000"/>
          <w:sz w:val="28"/>
        </w:rPr>
        <w:t>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(работ, услуг), их потребительских свойств;</w:t>
      </w:r>
    </w:p>
    <w:bookmarkEnd w:id="203"/>
    <w:bookmarkStart w:name="z232" w:id="204"/>
    <w:p>
      <w:pPr>
        <w:spacing w:after="0"/>
        <w:ind w:left="0"/>
        <w:jc w:val="both"/>
      </w:pPr>
      <w:r>
        <w:rPr>
          <w:rFonts w:ascii="Times New Roman"/>
          <w:b w:val="false"/>
          <w:i w:val="false"/>
          <w:color w:val="000000"/>
          <w:sz w:val="28"/>
        </w:rPr>
        <w:t>
      осуществление оперативного управления деятельностью организации;</w:t>
      </w:r>
    </w:p>
    <w:bookmarkEnd w:id="204"/>
    <w:bookmarkStart w:name="z233" w:id="205"/>
    <w:p>
      <w:pPr>
        <w:spacing w:after="0"/>
        <w:ind w:left="0"/>
        <w:jc w:val="both"/>
      </w:pPr>
      <w:r>
        <w:rPr>
          <w:rFonts w:ascii="Times New Roman"/>
          <w:b w:val="false"/>
          <w:i w:val="false"/>
          <w:color w:val="000000"/>
          <w:sz w:val="28"/>
        </w:rPr>
        <w:t>
      разведка и добыча полезных ископаемых;</w:t>
      </w:r>
    </w:p>
    <w:bookmarkEnd w:id="205"/>
    <w:bookmarkStart w:name="z234" w:id="206"/>
    <w:p>
      <w:pPr>
        <w:spacing w:after="0"/>
        <w:ind w:left="0"/>
        <w:jc w:val="both"/>
      </w:pPr>
      <w:r>
        <w:rPr>
          <w:rFonts w:ascii="Times New Roman"/>
          <w:b w:val="false"/>
          <w:i w:val="false"/>
          <w:color w:val="000000"/>
          <w:sz w:val="28"/>
        </w:rPr>
        <w:t>
      оказание услуг, связанных с разведкой и добычей полезных ископаемых;</w:t>
      </w:r>
    </w:p>
    <w:bookmarkEnd w:id="206"/>
    <w:bookmarkStart w:name="z235" w:id="207"/>
    <w:p>
      <w:pPr>
        <w:spacing w:after="0"/>
        <w:ind w:left="0"/>
        <w:jc w:val="both"/>
      </w:pPr>
      <w:r>
        <w:rPr>
          <w:rFonts w:ascii="Times New Roman"/>
          <w:b w:val="false"/>
          <w:i w:val="false"/>
          <w:color w:val="000000"/>
          <w:sz w:val="28"/>
        </w:rPr>
        <w:t>
      технологическая разработка и дизайн товаров;</w:t>
      </w:r>
    </w:p>
    <w:bookmarkEnd w:id="207"/>
    <w:bookmarkStart w:name="z236" w:id="208"/>
    <w:p>
      <w:pPr>
        <w:spacing w:after="0"/>
        <w:ind w:left="0"/>
        <w:jc w:val="both"/>
      </w:pPr>
      <w:r>
        <w:rPr>
          <w:rFonts w:ascii="Times New Roman"/>
          <w:b w:val="false"/>
          <w:i w:val="false"/>
          <w:color w:val="000000"/>
          <w:sz w:val="28"/>
        </w:rPr>
        <w:t>
      производство товаров или их компонентов, сборка товаров из компонентов;</w:t>
      </w:r>
    </w:p>
    <w:bookmarkEnd w:id="208"/>
    <w:bookmarkStart w:name="z237" w:id="209"/>
    <w:p>
      <w:pPr>
        <w:spacing w:after="0"/>
        <w:ind w:left="0"/>
        <w:jc w:val="both"/>
      </w:pPr>
      <w:r>
        <w:rPr>
          <w:rFonts w:ascii="Times New Roman"/>
          <w:b w:val="false"/>
          <w:i w:val="false"/>
          <w:color w:val="000000"/>
          <w:sz w:val="28"/>
        </w:rPr>
        <w:t>
      осуществление монтажа и (или) установки оборудования;</w:t>
      </w:r>
    </w:p>
    <w:bookmarkEnd w:id="209"/>
    <w:bookmarkStart w:name="z238" w:id="210"/>
    <w:p>
      <w:pPr>
        <w:spacing w:after="0"/>
        <w:ind w:left="0"/>
        <w:jc w:val="both"/>
      </w:pPr>
      <w:r>
        <w:rPr>
          <w:rFonts w:ascii="Times New Roman"/>
          <w:b w:val="false"/>
          <w:i w:val="false"/>
          <w:color w:val="000000"/>
          <w:sz w:val="28"/>
        </w:rPr>
        <w:t>
      научно-исследовательские и опытно-конструкторские работы;</w:t>
      </w:r>
    </w:p>
    <w:bookmarkEnd w:id="210"/>
    <w:bookmarkStart w:name="z239" w:id="211"/>
    <w:p>
      <w:pPr>
        <w:spacing w:after="0"/>
        <w:ind w:left="0"/>
        <w:jc w:val="both"/>
      </w:pPr>
      <w:r>
        <w:rPr>
          <w:rFonts w:ascii="Times New Roman"/>
          <w:b w:val="false"/>
          <w:i w:val="false"/>
          <w:color w:val="000000"/>
          <w:sz w:val="28"/>
        </w:rPr>
        <w:t>
      снабжение других организаций путем закупки и продажи товаров (работ, услуг);</w:t>
      </w:r>
    </w:p>
    <w:bookmarkEnd w:id="211"/>
    <w:bookmarkStart w:name="z240" w:id="212"/>
    <w:p>
      <w:pPr>
        <w:spacing w:after="0"/>
        <w:ind w:left="0"/>
        <w:jc w:val="both"/>
      </w:pPr>
      <w:r>
        <w:rPr>
          <w:rFonts w:ascii="Times New Roman"/>
          <w:b w:val="false"/>
          <w:i w:val="false"/>
          <w:color w:val="000000"/>
          <w:sz w:val="28"/>
        </w:rPr>
        <w:t>
      оптовая торговля товарами;</w:t>
      </w:r>
    </w:p>
    <w:bookmarkEnd w:id="212"/>
    <w:bookmarkStart w:name="z241" w:id="213"/>
    <w:p>
      <w:pPr>
        <w:spacing w:after="0"/>
        <w:ind w:left="0"/>
        <w:jc w:val="both"/>
      </w:pPr>
      <w:r>
        <w:rPr>
          <w:rFonts w:ascii="Times New Roman"/>
          <w:b w:val="false"/>
          <w:i w:val="false"/>
          <w:color w:val="000000"/>
          <w:sz w:val="28"/>
        </w:rPr>
        <w:t>
      розничная торговля товарами;</w:t>
      </w:r>
    </w:p>
    <w:bookmarkEnd w:id="213"/>
    <w:bookmarkStart w:name="z242" w:id="214"/>
    <w:p>
      <w:pPr>
        <w:spacing w:after="0"/>
        <w:ind w:left="0"/>
        <w:jc w:val="both"/>
      </w:pPr>
      <w:r>
        <w:rPr>
          <w:rFonts w:ascii="Times New Roman"/>
          <w:b w:val="false"/>
          <w:i w:val="false"/>
          <w:color w:val="000000"/>
          <w:sz w:val="28"/>
        </w:rPr>
        <w:t>
      организация сбыта и (или) производства товаров с привлечением других лиц, располагающих соответствующими мощностями;</w:t>
      </w:r>
    </w:p>
    <w:bookmarkEnd w:id="214"/>
    <w:bookmarkStart w:name="z243" w:id="215"/>
    <w:p>
      <w:pPr>
        <w:spacing w:after="0"/>
        <w:ind w:left="0"/>
        <w:jc w:val="both"/>
      </w:pPr>
      <w:r>
        <w:rPr>
          <w:rFonts w:ascii="Times New Roman"/>
          <w:b w:val="false"/>
          <w:i w:val="false"/>
          <w:color w:val="000000"/>
          <w:sz w:val="28"/>
        </w:rPr>
        <w:t>
      ремонт и гарантийное обслуживание;</w:t>
      </w:r>
    </w:p>
    <w:bookmarkEnd w:id="215"/>
    <w:bookmarkStart w:name="z244" w:id="216"/>
    <w:p>
      <w:pPr>
        <w:spacing w:after="0"/>
        <w:ind w:left="0"/>
        <w:jc w:val="both"/>
      </w:pPr>
      <w:r>
        <w:rPr>
          <w:rFonts w:ascii="Times New Roman"/>
          <w:b w:val="false"/>
          <w:i w:val="false"/>
          <w:color w:val="000000"/>
          <w:sz w:val="28"/>
        </w:rPr>
        <w:t>
      маркетинг, реклама и иная деятельность по продвижению товаров (работ, услуг);</w:t>
      </w:r>
    </w:p>
    <w:bookmarkEnd w:id="216"/>
    <w:bookmarkStart w:name="z245" w:id="217"/>
    <w:p>
      <w:pPr>
        <w:spacing w:after="0"/>
        <w:ind w:left="0"/>
        <w:jc w:val="both"/>
      </w:pPr>
      <w:r>
        <w:rPr>
          <w:rFonts w:ascii="Times New Roman"/>
          <w:b w:val="false"/>
          <w:i w:val="false"/>
          <w:color w:val="000000"/>
          <w:sz w:val="28"/>
        </w:rPr>
        <w:t>
      транспортировка товаров, логистические услуги;</w:t>
      </w:r>
    </w:p>
    <w:bookmarkEnd w:id="217"/>
    <w:bookmarkStart w:name="z246" w:id="218"/>
    <w:p>
      <w:pPr>
        <w:spacing w:after="0"/>
        <w:ind w:left="0"/>
        <w:jc w:val="both"/>
      </w:pPr>
      <w:r>
        <w:rPr>
          <w:rFonts w:ascii="Times New Roman"/>
          <w:b w:val="false"/>
          <w:i w:val="false"/>
          <w:color w:val="000000"/>
          <w:sz w:val="28"/>
        </w:rPr>
        <w:t>
      инспектирование;</w:t>
      </w:r>
    </w:p>
    <w:bookmarkEnd w:id="218"/>
    <w:bookmarkStart w:name="z247" w:id="219"/>
    <w:p>
      <w:pPr>
        <w:spacing w:after="0"/>
        <w:ind w:left="0"/>
        <w:jc w:val="both"/>
      </w:pPr>
      <w:r>
        <w:rPr>
          <w:rFonts w:ascii="Times New Roman"/>
          <w:b w:val="false"/>
          <w:i w:val="false"/>
          <w:color w:val="000000"/>
          <w:sz w:val="28"/>
        </w:rPr>
        <w:t>
      хранение товаров;</w:t>
      </w:r>
    </w:p>
    <w:bookmarkEnd w:id="219"/>
    <w:bookmarkStart w:name="z248" w:id="220"/>
    <w:p>
      <w:pPr>
        <w:spacing w:after="0"/>
        <w:ind w:left="0"/>
        <w:jc w:val="both"/>
      </w:pPr>
      <w:r>
        <w:rPr>
          <w:rFonts w:ascii="Times New Roman"/>
          <w:b w:val="false"/>
          <w:i w:val="false"/>
          <w:color w:val="000000"/>
          <w:sz w:val="28"/>
        </w:rPr>
        <w:t>
      страхование;</w:t>
      </w:r>
    </w:p>
    <w:bookmarkEnd w:id="220"/>
    <w:bookmarkStart w:name="z249" w:id="221"/>
    <w:p>
      <w:pPr>
        <w:spacing w:after="0"/>
        <w:ind w:left="0"/>
        <w:jc w:val="both"/>
      </w:pPr>
      <w:r>
        <w:rPr>
          <w:rFonts w:ascii="Times New Roman"/>
          <w:b w:val="false"/>
          <w:i w:val="false"/>
          <w:color w:val="000000"/>
          <w:sz w:val="28"/>
        </w:rPr>
        <w:t>
      оказание инжиниринговых и технических услуг;</w:t>
      </w:r>
    </w:p>
    <w:bookmarkEnd w:id="221"/>
    <w:bookmarkStart w:name="z250" w:id="222"/>
    <w:p>
      <w:pPr>
        <w:spacing w:after="0"/>
        <w:ind w:left="0"/>
        <w:jc w:val="both"/>
      </w:pPr>
      <w:r>
        <w:rPr>
          <w:rFonts w:ascii="Times New Roman"/>
          <w:b w:val="false"/>
          <w:i w:val="false"/>
          <w:color w:val="000000"/>
          <w:sz w:val="28"/>
        </w:rPr>
        <w:t>
      оказание консультационных услуг;</w:t>
      </w:r>
    </w:p>
    <w:bookmarkEnd w:id="222"/>
    <w:bookmarkStart w:name="z251" w:id="223"/>
    <w:p>
      <w:pPr>
        <w:spacing w:after="0"/>
        <w:ind w:left="0"/>
        <w:jc w:val="both"/>
      </w:pPr>
      <w:r>
        <w:rPr>
          <w:rFonts w:ascii="Times New Roman"/>
          <w:b w:val="false"/>
          <w:i w:val="false"/>
          <w:color w:val="000000"/>
          <w:sz w:val="28"/>
        </w:rPr>
        <w:t>
      оказание управленческих услуг;</w:t>
      </w:r>
    </w:p>
    <w:bookmarkEnd w:id="223"/>
    <w:bookmarkStart w:name="z252" w:id="224"/>
    <w:p>
      <w:pPr>
        <w:spacing w:after="0"/>
        <w:ind w:left="0"/>
        <w:jc w:val="both"/>
      </w:pPr>
      <w:r>
        <w:rPr>
          <w:rFonts w:ascii="Times New Roman"/>
          <w:b w:val="false"/>
          <w:i w:val="false"/>
          <w:color w:val="000000"/>
          <w:sz w:val="28"/>
        </w:rPr>
        <w:t>
      информационное обслуживание;</w:t>
      </w:r>
    </w:p>
    <w:bookmarkEnd w:id="224"/>
    <w:bookmarkStart w:name="z253" w:id="225"/>
    <w:p>
      <w:pPr>
        <w:spacing w:after="0"/>
        <w:ind w:left="0"/>
        <w:jc w:val="both"/>
      </w:pPr>
      <w:r>
        <w:rPr>
          <w:rFonts w:ascii="Times New Roman"/>
          <w:b w:val="false"/>
          <w:i w:val="false"/>
          <w:color w:val="000000"/>
          <w:sz w:val="28"/>
        </w:rPr>
        <w:t>
      ведение бухгалтерского учета, юридическое обслуживание и оказание услуг поддержки бизнеса;</w:t>
      </w:r>
    </w:p>
    <w:bookmarkEnd w:id="225"/>
    <w:bookmarkStart w:name="z254" w:id="226"/>
    <w:p>
      <w:pPr>
        <w:spacing w:after="0"/>
        <w:ind w:left="0"/>
        <w:jc w:val="both"/>
      </w:pPr>
      <w:r>
        <w:rPr>
          <w:rFonts w:ascii="Times New Roman"/>
          <w:b w:val="false"/>
          <w:i w:val="false"/>
          <w:color w:val="000000"/>
          <w:sz w:val="28"/>
        </w:rPr>
        <w:t>
      лицензирование нематериальных активов;</w:t>
      </w:r>
    </w:p>
    <w:bookmarkEnd w:id="226"/>
    <w:bookmarkStart w:name="z255" w:id="227"/>
    <w:p>
      <w:pPr>
        <w:spacing w:after="0"/>
        <w:ind w:left="0"/>
        <w:jc w:val="both"/>
      </w:pPr>
      <w:r>
        <w:rPr>
          <w:rFonts w:ascii="Times New Roman"/>
          <w:b w:val="false"/>
          <w:i w:val="false"/>
          <w:color w:val="000000"/>
          <w:sz w:val="28"/>
        </w:rPr>
        <w:t>
      предоставление труда работников (персонала);</w:t>
      </w:r>
    </w:p>
    <w:bookmarkEnd w:id="227"/>
    <w:bookmarkStart w:name="z256" w:id="228"/>
    <w:p>
      <w:pPr>
        <w:spacing w:after="0"/>
        <w:ind w:left="0"/>
        <w:jc w:val="both"/>
      </w:pPr>
      <w:r>
        <w:rPr>
          <w:rFonts w:ascii="Times New Roman"/>
          <w:b w:val="false"/>
          <w:i w:val="false"/>
          <w:color w:val="000000"/>
          <w:sz w:val="28"/>
        </w:rPr>
        <w:t>
      выполнение агентских функций, посредничество;</w:t>
      </w:r>
    </w:p>
    <w:bookmarkEnd w:id="228"/>
    <w:bookmarkStart w:name="z257" w:id="229"/>
    <w:p>
      <w:pPr>
        <w:spacing w:after="0"/>
        <w:ind w:left="0"/>
        <w:jc w:val="both"/>
      </w:pPr>
      <w:r>
        <w:rPr>
          <w:rFonts w:ascii="Times New Roman"/>
          <w:b w:val="false"/>
          <w:i w:val="false"/>
          <w:color w:val="000000"/>
          <w:sz w:val="28"/>
        </w:rPr>
        <w:t>
      финансирование, осуществление финансовых операций;</w:t>
      </w:r>
    </w:p>
    <w:bookmarkEnd w:id="229"/>
    <w:bookmarkStart w:name="z258" w:id="230"/>
    <w:p>
      <w:pPr>
        <w:spacing w:after="0"/>
        <w:ind w:left="0"/>
        <w:jc w:val="both"/>
      </w:pPr>
      <w:r>
        <w:rPr>
          <w:rFonts w:ascii="Times New Roman"/>
          <w:b w:val="false"/>
          <w:i w:val="false"/>
          <w:color w:val="000000"/>
          <w:sz w:val="28"/>
        </w:rPr>
        <w:t>
      обучение, повышение квалификации сотрудников;</w:t>
      </w:r>
    </w:p>
    <w:bookmarkEnd w:id="230"/>
    <w:bookmarkStart w:name="z259" w:id="231"/>
    <w:p>
      <w:pPr>
        <w:spacing w:after="0"/>
        <w:ind w:left="0"/>
        <w:jc w:val="both"/>
      </w:pPr>
      <w:r>
        <w:rPr>
          <w:rFonts w:ascii="Times New Roman"/>
          <w:b w:val="false"/>
          <w:i w:val="false"/>
          <w:color w:val="000000"/>
          <w:sz w:val="28"/>
        </w:rPr>
        <w:t>
      2) рисков, принимаемых сторонами контролируемой сделки, в том числе:</w:t>
      </w:r>
    </w:p>
    <w:bookmarkEnd w:id="231"/>
    <w:bookmarkStart w:name="z260" w:id="232"/>
    <w:p>
      <w:pPr>
        <w:spacing w:after="0"/>
        <w:ind w:left="0"/>
        <w:jc w:val="both"/>
      </w:pPr>
      <w:r>
        <w:rPr>
          <w:rFonts w:ascii="Times New Roman"/>
          <w:b w:val="false"/>
          <w:i w:val="false"/>
          <w:color w:val="000000"/>
          <w:sz w:val="28"/>
        </w:rPr>
        <w:t>
      риск отзыва лицензии (контракта) на недропользование;</w:t>
      </w:r>
    </w:p>
    <w:bookmarkEnd w:id="232"/>
    <w:bookmarkStart w:name="z261" w:id="233"/>
    <w:p>
      <w:pPr>
        <w:spacing w:after="0"/>
        <w:ind w:left="0"/>
        <w:jc w:val="both"/>
      </w:pPr>
      <w:r>
        <w:rPr>
          <w:rFonts w:ascii="Times New Roman"/>
          <w:b w:val="false"/>
          <w:i w:val="false"/>
          <w:color w:val="000000"/>
          <w:sz w:val="28"/>
        </w:rPr>
        <w:t>
      риск, связанный с безрезультатностью осуществления научно-исследовательских и опытно-конструкторских работ;</w:t>
      </w:r>
    </w:p>
    <w:bookmarkEnd w:id="233"/>
    <w:bookmarkStart w:name="z262" w:id="234"/>
    <w:p>
      <w:pPr>
        <w:spacing w:after="0"/>
        <w:ind w:left="0"/>
        <w:jc w:val="both"/>
      </w:pPr>
      <w:r>
        <w:rPr>
          <w:rFonts w:ascii="Times New Roman"/>
          <w:b w:val="false"/>
          <w:i w:val="false"/>
          <w:color w:val="000000"/>
          <w:sz w:val="28"/>
        </w:rPr>
        <w:t>
      риск, связанный с безрезультатностью осуществления геологоразведочных работ;</w:t>
      </w:r>
    </w:p>
    <w:bookmarkEnd w:id="234"/>
    <w:bookmarkStart w:name="z263" w:id="235"/>
    <w:p>
      <w:pPr>
        <w:spacing w:after="0"/>
        <w:ind w:left="0"/>
        <w:jc w:val="both"/>
      </w:pPr>
      <w:r>
        <w:rPr>
          <w:rFonts w:ascii="Times New Roman"/>
          <w:b w:val="false"/>
          <w:i w:val="false"/>
          <w:color w:val="000000"/>
          <w:sz w:val="28"/>
        </w:rPr>
        <w:t>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bookmarkEnd w:id="235"/>
    <w:bookmarkStart w:name="z264" w:id="236"/>
    <w:p>
      <w:pPr>
        <w:spacing w:after="0"/>
        <w:ind w:left="0"/>
        <w:jc w:val="both"/>
      </w:pPr>
      <w:r>
        <w:rPr>
          <w:rFonts w:ascii="Times New Roman"/>
          <w:b w:val="false"/>
          <w:i w:val="false"/>
          <w:color w:val="000000"/>
          <w:sz w:val="28"/>
        </w:rPr>
        <w:t>
      риски, связанные с осуществлением стратегического управления, включая ценовую политику и стратегию реализации товаров (работ, услуг);</w:t>
      </w:r>
    </w:p>
    <w:bookmarkEnd w:id="236"/>
    <w:bookmarkStart w:name="z265" w:id="237"/>
    <w:p>
      <w:pPr>
        <w:spacing w:after="0"/>
        <w:ind w:left="0"/>
        <w:jc w:val="both"/>
      </w:pPr>
      <w:r>
        <w:rPr>
          <w:rFonts w:ascii="Times New Roman"/>
          <w:b w:val="false"/>
          <w:i w:val="false"/>
          <w:color w:val="000000"/>
          <w:sz w:val="28"/>
        </w:rPr>
        <w:t>
      производственные риски, включая риск неполной загрузки производственных мощностей;</w:t>
      </w:r>
    </w:p>
    <w:bookmarkEnd w:id="237"/>
    <w:bookmarkStart w:name="z266" w:id="238"/>
    <w:p>
      <w:pPr>
        <w:spacing w:after="0"/>
        <w:ind w:left="0"/>
        <w:jc w:val="both"/>
      </w:pPr>
      <w:r>
        <w:rPr>
          <w:rFonts w:ascii="Times New Roman"/>
          <w:b w:val="false"/>
          <w:i w:val="false"/>
          <w:color w:val="000000"/>
          <w:sz w:val="28"/>
        </w:rPr>
        <w:t>
      риск нанесения ущерба окружающей среде;</w:t>
      </w:r>
    </w:p>
    <w:bookmarkEnd w:id="238"/>
    <w:bookmarkStart w:name="z267" w:id="239"/>
    <w:p>
      <w:pPr>
        <w:spacing w:after="0"/>
        <w:ind w:left="0"/>
        <w:jc w:val="both"/>
      </w:pPr>
      <w:r>
        <w:rPr>
          <w:rFonts w:ascii="Times New Roman"/>
          <w:b w:val="false"/>
          <w:i w:val="false"/>
          <w:color w:val="000000"/>
          <w:sz w:val="28"/>
        </w:rPr>
        <w:t>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bookmarkEnd w:id="239"/>
    <w:bookmarkStart w:name="z268" w:id="240"/>
    <w:p>
      <w:pPr>
        <w:spacing w:after="0"/>
        <w:ind w:left="0"/>
        <w:jc w:val="both"/>
      </w:pPr>
      <w:r>
        <w:rPr>
          <w:rFonts w:ascii="Times New Roman"/>
          <w:b w:val="false"/>
          <w:i w:val="false"/>
          <w:color w:val="000000"/>
          <w:sz w:val="28"/>
        </w:rPr>
        <w:t>
      риск обесценения запасов, потерь товарами качества и потребительских свойств;</w:t>
      </w:r>
    </w:p>
    <w:bookmarkEnd w:id="240"/>
    <w:bookmarkStart w:name="z269" w:id="241"/>
    <w:p>
      <w:pPr>
        <w:spacing w:after="0"/>
        <w:ind w:left="0"/>
        <w:jc w:val="both"/>
      </w:pPr>
      <w:r>
        <w:rPr>
          <w:rFonts w:ascii="Times New Roman"/>
          <w:b w:val="false"/>
          <w:i w:val="false"/>
          <w:color w:val="000000"/>
          <w:sz w:val="28"/>
        </w:rPr>
        <w:t>
      риски, связанные с утратой имущества, имущественных прав;</w:t>
      </w:r>
    </w:p>
    <w:bookmarkEnd w:id="241"/>
    <w:bookmarkStart w:name="z270" w:id="242"/>
    <w:p>
      <w:pPr>
        <w:spacing w:after="0"/>
        <w:ind w:left="0"/>
        <w:jc w:val="both"/>
      </w:pPr>
      <w:r>
        <w:rPr>
          <w:rFonts w:ascii="Times New Roman"/>
          <w:b w:val="false"/>
          <w:i w:val="false"/>
          <w:color w:val="000000"/>
          <w:sz w:val="28"/>
        </w:rPr>
        <w:t xml:space="preserve">
      риск невостребованности товара (риск по запасам, складской риск); </w:t>
      </w:r>
    </w:p>
    <w:bookmarkEnd w:id="242"/>
    <w:bookmarkStart w:name="z271" w:id="243"/>
    <w:p>
      <w:pPr>
        <w:spacing w:after="0"/>
        <w:ind w:left="0"/>
        <w:jc w:val="both"/>
      </w:pPr>
      <w:r>
        <w:rPr>
          <w:rFonts w:ascii="Times New Roman"/>
          <w:b w:val="false"/>
          <w:i w:val="false"/>
          <w:color w:val="000000"/>
          <w:sz w:val="28"/>
        </w:rPr>
        <w:t xml:space="preserve">
      риск изменения курса иностранной валюты; </w:t>
      </w:r>
    </w:p>
    <w:bookmarkEnd w:id="243"/>
    <w:bookmarkStart w:name="z272" w:id="244"/>
    <w:p>
      <w:pPr>
        <w:spacing w:after="0"/>
        <w:ind w:left="0"/>
        <w:jc w:val="both"/>
      </w:pPr>
      <w:r>
        <w:rPr>
          <w:rFonts w:ascii="Times New Roman"/>
          <w:b w:val="false"/>
          <w:i w:val="false"/>
          <w:color w:val="000000"/>
          <w:sz w:val="28"/>
        </w:rPr>
        <w:t xml:space="preserve">
      риск изменения процентных ставок; </w:t>
      </w:r>
    </w:p>
    <w:bookmarkEnd w:id="244"/>
    <w:bookmarkStart w:name="z273" w:id="245"/>
    <w:p>
      <w:pPr>
        <w:spacing w:after="0"/>
        <w:ind w:left="0"/>
        <w:jc w:val="both"/>
      </w:pPr>
      <w:r>
        <w:rPr>
          <w:rFonts w:ascii="Times New Roman"/>
          <w:b w:val="false"/>
          <w:i w:val="false"/>
          <w:color w:val="000000"/>
          <w:sz w:val="28"/>
        </w:rPr>
        <w:t>
      кредитный риск (при необходимости, Местный субъект указывает дополнительные сведения, в том числе, каким образом сторона контролируемой сделки подвержена риску и какие меры принимаются для минимизации (воздействия) риска, сведения о распространении риска на другие стороны контролируемой сделки);</w:t>
      </w:r>
    </w:p>
    <w:bookmarkEnd w:id="245"/>
    <w:bookmarkStart w:name="z274" w:id="246"/>
    <w:p>
      <w:pPr>
        <w:spacing w:after="0"/>
        <w:ind w:left="0"/>
        <w:jc w:val="both"/>
      </w:pPr>
      <w:r>
        <w:rPr>
          <w:rFonts w:ascii="Times New Roman"/>
          <w:b w:val="false"/>
          <w:i w:val="false"/>
          <w:color w:val="000000"/>
          <w:sz w:val="28"/>
        </w:rPr>
        <w:t>
      3) активов, используемых сторонами контролируемой сделки, в том числе:</w:t>
      </w:r>
    </w:p>
    <w:bookmarkEnd w:id="246"/>
    <w:bookmarkStart w:name="z275" w:id="247"/>
    <w:p>
      <w:pPr>
        <w:spacing w:after="0"/>
        <w:ind w:left="0"/>
        <w:jc w:val="both"/>
      </w:pPr>
      <w:r>
        <w:rPr>
          <w:rFonts w:ascii="Times New Roman"/>
          <w:b w:val="false"/>
          <w:i w:val="false"/>
          <w:color w:val="000000"/>
          <w:sz w:val="28"/>
        </w:rPr>
        <w:t>
      лицензии (контракты) на разведку и (или) добычу полезных ископаемых;</w:t>
      </w:r>
    </w:p>
    <w:bookmarkEnd w:id="247"/>
    <w:bookmarkStart w:name="z276" w:id="248"/>
    <w:p>
      <w:pPr>
        <w:spacing w:after="0"/>
        <w:ind w:left="0"/>
        <w:jc w:val="both"/>
      </w:pPr>
      <w:r>
        <w:rPr>
          <w:rFonts w:ascii="Times New Roman"/>
          <w:b w:val="false"/>
          <w:i w:val="false"/>
          <w:color w:val="000000"/>
          <w:sz w:val="28"/>
        </w:rPr>
        <w:t xml:space="preserve">
      производственные материальные активы, включая здания, сооружения, машины и оборудование; </w:t>
      </w:r>
    </w:p>
    <w:bookmarkEnd w:id="248"/>
    <w:bookmarkStart w:name="z277" w:id="249"/>
    <w:p>
      <w:pPr>
        <w:spacing w:after="0"/>
        <w:ind w:left="0"/>
        <w:jc w:val="both"/>
      </w:pPr>
      <w:r>
        <w:rPr>
          <w:rFonts w:ascii="Times New Roman"/>
          <w:b w:val="false"/>
          <w:i w:val="false"/>
          <w:color w:val="000000"/>
          <w:sz w:val="28"/>
        </w:rPr>
        <w:t>
      иные виды недвижимого имущества;</w:t>
      </w:r>
    </w:p>
    <w:bookmarkEnd w:id="249"/>
    <w:bookmarkStart w:name="z278" w:id="250"/>
    <w:p>
      <w:pPr>
        <w:spacing w:after="0"/>
        <w:ind w:left="0"/>
        <w:jc w:val="both"/>
      </w:pPr>
      <w:r>
        <w:rPr>
          <w:rFonts w:ascii="Times New Roman"/>
          <w:b w:val="false"/>
          <w:i w:val="false"/>
          <w:color w:val="000000"/>
          <w:sz w:val="28"/>
        </w:rPr>
        <w:t>
      склады, погрузочно-разгрузочные сооружения;</w:t>
      </w:r>
    </w:p>
    <w:bookmarkEnd w:id="250"/>
    <w:bookmarkStart w:name="z279" w:id="251"/>
    <w:p>
      <w:pPr>
        <w:spacing w:after="0"/>
        <w:ind w:left="0"/>
        <w:jc w:val="both"/>
      </w:pPr>
      <w:r>
        <w:rPr>
          <w:rFonts w:ascii="Times New Roman"/>
          <w:b w:val="false"/>
          <w:i w:val="false"/>
          <w:color w:val="000000"/>
          <w:sz w:val="28"/>
        </w:rPr>
        <w:t>
      транспортные средства;</w:t>
      </w:r>
    </w:p>
    <w:bookmarkEnd w:id="251"/>
    <w:bookmarkStart w:name="z280" w:id="252"/>
    <w:p>
      <w:pPr>
        <w:spacing w:after="0"/>
        <w:ind w:left="0"/>
        <w:jc w:val="both"/>
      </w:pPr>
      <w:r>
        <w:rPr>
          <w:rFonts w:ascii="Times New Roman"/>
          <w:b w:val="false"/>
          <w:i w:val="false"/>
          <w:color w:val="000000"/>
          <w:sz w:val="28"/>
        </w:rPr>
        <w:t>
      офисное оборудование, мебель, оргтехника;</w:t>
      </w:r>
    </w:p>
    <w:bookmarkEnd w:id="252"/>
    <w:bookmarkStart w:name="z281" w:id="253"/>
    <w:p>
      <w:pPr>
        <w:spacing w:after="0"/>
        <w:ind w:left="0"/>
        <w:jc w:val="both"/>
      </w:pPr>
      <w:r>
        <w:rPr>
          <w:rFonts w:ascii="Times New Roman"/>
          <w:b w:val="false"/>
          <w:i w:val="false"/>
          <w:color w:val="000000"/>
          <w:sz w:val="28"/>
        </w:rPr>
        <w:t>
      денежные средства;</w:t>
      </w:r>
    </w:p>
    <w:bookmarkEnd w:id="253"/>
    <w:bookmarkStart w:name="z282" w:id="254"/>
    <w:p>
      <w:pPr>
        <w:spacing w:after="0"/>
        <w:ind w:left="0"/>
        <w:jc w:val="both"/>
      </w:pPr>
      <w:r>
        <w:rPr>
          <w:rFonts w:ascii="Times New Roman"/>
          <w:b w:val="false"/>
          <w:i w:val="false"/>
          <w:color w:val="000000"/>
          <w:sz w:val="28"/>
        </w:rPr>
        <w:t>
      патенты, технологии и ноу-хау;</w:t>
      </w:r>
    </w:p>
    <w:bookmarkEnd w:id="254"/>
    <w:bookmarkStart w:name="z283" w:id="255"/>
    <w:p>
      <w:pPr>
        <w:spacing w:after="0"/>
        <w:ind w:left="0"/>
        <w:jc w:val="both"/>
      </w:pPr>
      <w:r>
        <w:rPr>
          <w:rFonts w:ascii="Times New Roman"/>
          <w:b w:val="false"/>
          <w:i w:val="false"/>
          <w:color w:val="000000"/>
          <w:sz w:val="28"/>
        </w:rPr>
        <w:t>
      торговые марки и торговые знаки, торговые наименования (при необходимости Местный субъект указывает дополнительные сведения в отношении каждого актива, в том числе, является ли сторона контролируемой сделки владельцем нематериального актива, который он использует и функциональный профиль стороны контролируемой сделки. При этом функциональный профиль представляет собой общую характеристику предпринимательской деятельности стороны контролируемой сделки в отношении каждой материальной категории контролируемых сделок (контролируемой сделки). Например: "производитель с существенными функциями, рисками и активами"; "контрактный производитель", "производитель, оказывающий услуги производства на давальческой основе"; "дистрибьютор с существенными функциями, рисками и активами"; "дистрибьютор с ограниченными рисками", "агент"; "займодатель", "заемщик"; "поставщик услуг с существенными функциями, рисками и активами", "поставщик услуг с рутинными функциями, рисками и активами"; "лицензиар", "лицензиат");</w:t>
      </w:r>
    </w:p>
    <w:bookmarkEnd w:id="255"/>
    <w:bookmarkStart w:name="z284" w:id="256"/>
    <w:p>
      <w:pPr>
        <w:spacing w:after="0"/>
        <w:ind w:left="0"/>
        <w:jc w:val="both"/>
      </w:pPr>
      <w:r>
        <w:rPr>
          <w:rFonts w:ascii="Times New Roman"/>
          <w:b w:val="false"/>
          <w:i w:val="false"/>
          <w:color w:val="000000"/>
          <w:sz w:val="28"/>
        </w:rPr>
        <w:t xml:space="preserve">
      в пункте 2.6. указывается 1 (один) из методов,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12 Закона, применяемый при трансфертном ценообразования (далее – метод трансфертного ценообразования) в отношении каждой категории контролируемых сделок и обоснование выбора такого метода, в том числе с учетом условий и обстоятельств материальной категории контролируемых сделок (контролируемой сделки), наличия и доступности Местному субъекту информации для применения метода;</w:t>
      </w:r>
    </w:p>
    <w:bookmarkEnd w:id="256"/>
    <w:bookmarkStart w:name="z285" w:id="257"/>
    <w:p>
      <w:pPr>
        <w:spacing w:after="0"/>
        <w:ind w:left="0"/>
        <w:jc w:val="both"/>
      </w:pPr>
      <w:r>
        <w:rPr>
          <w:rFonts w:ascii="Times New Roman"/>
          <w:b w:val="false"/>
          <w:i w:val="false"/>
          <w:color w:val="000000"/>
          <w:sz w:val="28"/>
        </w:rPr>
        <w:t>
      в пункте 2.7. указывается сторона контролируемой сделки, чья рентабельность, маржа, чистый доход (далее – финансовый показатель) сопоставляется с рыночным диапазоном финансового показателя при применении соответствующего метода трансфертного ценообразования, и, если применимо, обоснование выбора;</w:t>
      </w:r>
    </w:p>
    <w:bookmarkEnd w:id="257"/>
    <w:bookmarkStart w:name="z286" w:id="258"/>
    <w:p>
      <w:pPr>
        <w:spacing w:after="0"/>
        <w:ind w:left="0"/>
        <w:jc w:val="both"/>
      </w:pPr>
      <w:r>
        <w:rPr>
          <w:rFonts w:ascii="Times New Roman"/>
          <w:b w:val="false"/>
          <w:i w:val="false"/>
          <w:color w:val="000000"/>
          <w:sz w:val="28"/>
        </w:rPr>
        <w:t>
      в пункте 2.8. указывается обоснование Местного субъекта о применении метода трансфертного ценообразования;</w:t>
      </w:r>
    </w:p>
    <w:bookmarkEnd w:id="258"/>
    <w:bookmarkStart w:name="z287" w:id="259"/>
    <w:p>
      <w:pPr>
        <w:spacing w:after="0"/>
        <w:ind w:left="0"/>
        <w:jc w:val="both"/>
      </w:pPr>
      <w:r>
        <w:rPr>
          <w:rFonts w:ascii="Times New Roman"/>
          <w:b w:val="false"/>
          <w:i w:val="false"/>
          <w:color w:val="000000"/>
          <w:sz w:val="28"/>
        </w:rPr>
        <w:t>
      в пункте 2.9. указывается обоснование причин для проведения многолетнего анализа (для целей настоящих Правил под многолетним анализом понимается использование для применения метода трансфертного ценообразования информации и данных, относящихся к 3 (трем) и более календарным годам);</w:t>
      </w:r>
    </w:p>
    <w:bookmarkEnd w:id="259"/>
    <w:bookmarkStart w:name="z288" w:id="260"/>
    <w:p>
      <w:pPr>
        <w:spacing w:after="0"/>
        <w:ind w:left="0"/>
        <w:jc w:val="both"/>
      </w:pPr>
      <w:r>
        <w:rPr>
          <w:rFonts w:ascii="Times New Roman"/>
          <w:b w:val="false"/>
          <w:i w:val="false"/>
          <w:color w:val="000000"/>
          <w:sz w:val="28"/>
        </w:rPr>
        <w:t>
      в пункте 2.10. в зависимости от примененного метода трансфертного ценообразования по последовательности указывается описание отобранных сопоставимых неконтролируемых сделок (сделок, совершенных между сторонами, не являющимися взаимосвязанными, и не являющихся контролируемыми), и (или) информация по соответствующим финансовым показателям независимых предприятий, которые используются для анализа трансфертного ценообразования, включая описание методологии поиска сопоставимых данных и источника информации;</w:t>
      </w:r>
    </w:p>
    <w:bookmarkEnd w:id="260"/>
    <w:bookmarkStart w:name="z289" w:id="261"/>
    <w:p>
      <w:pPr>
        <w:spacing w:after="0"/>
        <w:ind w:left="0"/>
        <w:jc w:val="both"/>
      </w:pPr>
      <w:r>
        <w:rPr>
          <w:rFonts w:ascii="Times New Roman"/>
          <w:b w:val="false"/>
          <w:i w:val="false"/>
          <w:color w:val="000000"/>
          <w:sz w:val="28"/>
        </w:rPr>
        <w:t>
      в пункте 2.11. указывается описание корректировок к финансовым показателям проверяемой стороны и (или) выбранных независимых организаций (при наличии) и (или) сопоставимых неконтролируемых сделок (при наличии), указанных в пункте 2.10;</w:t>
      </w:r>
    </w:p>
    <w:bookmarkEnd w:id="261"/>
    <w:bookmarkStart w:name="z290" w:id="262"/>
    <w:p>
      <w:pPr>
        <w:spacing w:after="0"/>
        <w:ind w:left="0"/>
        <w:jc w:val="both"/>
      </w:pPr>
      <w:r>
        <w:rPr>
          <w:rFonts w:ascii="Times New Roman"/>
          <w:b w:val="false"/>
          <w:i w:val="false"/>
          <w:color w:val="000000"/>
          <w:sz w:val="28"/>
        </w:rPr>
        <w:t>
      в пункте 2.12. указывается описание оснований для вывода, что цены в контролируемых сделках были установлены в соответствии с принципом "вытянутой руки" согласно выбранному методу трансфертного ценообразования, в том числе цена контролируемой сделки в сравнении с диапазоном рыночных цен и (или) финансовый показатель в сравнении с рыночным диапазоном финансового показателя;</w:t>
      </w:r>
    </w:p>
    <w:bookmarkEnd w:id="262"/>
    <w:bookmarkStart w:name="z291" w:id="263"/>
    <w:p>
      <w:pPr>
        <w:spacing w:after="0"/>
        <w:ind w:left="0"/>
        <w:jc w:val="both"/>
      </w:pPr>
      <w:r>
        <w:rPr>
          <w:rFonts w:ascii="Times New Roman"/>
          <w:b w:val="false"/>
          <w:i w:val="false"/>
          <w:color w:val="000000"/>
          <w:sz w:val="28"/>
        </w:rPr>
        <w:t>
      в пункте 2.13. указывается финансовая информация, использованная для применения метода трансфертного ценообразования;</w:t>
      </w:r>
    </w:p>
    <w:bookmarkEnd w:id="263"/>
    <w:bookmarkStart w:name="z292" w:id="264"/>
    <w:p>
      <w:pPr>
        <w:spacing w:after="0"/>
        <w:ind w:left="0"/>
        <w:jc w:val="both"/>
      </w:pPr>
      <w:r>
        <w:rPr>
          <w:rFonts w:ascii="Times New Roman"/>
          <w:b w:val="false"/>
          <w:i w:val="false"/>
          <w:color w:val="000000"/>
          <w:sz w:val="28"/>
        </w:rPr>
        <w:t>
      в пункте 2.14. указываются сведения о прилагаемых к Отчетности копиях действующих соглашений о трансфертном ценообразовании и налоговых постановлений в отношении контролируемых сделок, в которых не участвует орган государственных доходов.</w:t>
      </w:r>
    </w:p>
    <w:bookmarkEnd w:id="264"/>
    <w:bookmarkStart w:name="z293" w:id="265"/>
    <w:p>
      <w:pPr>
        <w:spacing w:after="0"/>
        <w:ind w:left="0"/>
        <w:jc w:val="both"/>
      </w:pPr>
      <w:r>
        <w:rPr>
          <w:rFonts w:ascii="Times New Roman"/>
          <w:b w:val="false"/>
          <w:i w:val="false"/>
          <w:color w:val="000000"/>
          <w:sz w:val="28"/>
        </w:rPr>
        <w:t>
      10. В разделе 3 "Финансовая информация":</w:t>
      </w:r>
    </w:p>
    <w:bookmarkEnd w:id="265"/>
    <w:bookmarkStart w:name="z294" w:id="266"/>
    <w:p>
      <w:pPr>
        <w:spacing w:after="0"/>
        <w:ind w:left="0"/>
        <w:jc w:val="both"/>
      </w:pPr>
      <w:r>
        <w:rPr>
          <w:rFonts w:ascii="Times New Roman"/>
          <w:b w:val="false"/>
          <w:i w:val="false"/>
          <w:color w:val="000000"/>
          <w:sz w:val="28"/>
        </w:rPr>
        <w:t>
      в пункте 3.1. указываются сведения о прилагаемой к Отчетности копии ежегодной финансовой отчетности Местного субъекта за отчетный финансовый год;</w:t>
      </w:r>
    </w:p>
    <w:bookmarkEnd w:id="266"/>
    <w:bookmarkStart w:name="z295" w:id="267"/>
    <w:p>
      <w:pPr>
        <w:spacing w:after="0"/>
        <w:ind w:left="0"/>
        <w:jc w:val="both"/>
      </w:pPr>
      <w:r>
        <w:rPr>
          <w:rFonts w:ascii="Times New Roman"/>
          <w:b w:val="false"/>
          <w:i w:val="false"/>
          <w:color w:val="000000"/>
          <w:sz w:val="28"/>
        </w:rPr>
        <w:t>
      в пункте 3.2. указывается информация, демонстрирующая как финансовые данные Местного субъекта, использованные при применении метода трансфертного ценообразования, были определены на основе данных годовой финансовой отчетности Местного субъекта;</w:t>
      </w:r>
    </w:p>
    <w:bookmarkEnd w:id="267"/>
    <w:bookmarkStart w:name="z296" w:id="268"/>
    <w:p>
      <w:pPr>
        <w:spacing w:after="0"/>
        <w:ind w:left="0"/>
        <w:jc w:val="both"/>
      </w:pPr>
      <w:r>
        <w:rPr>
          <w:rFonts w:ascii="Times New Roman"/>
          <w:b w:val="false"/>
          <w:i w:val="false"/>
          <w:color w:val="000000"/>
          <w:sz w:val="28"/>
        </w:rPr>
        <w:t>
      в пункте 3.3. указываются финансовые данные по сопоставимым неконтролируемым сделкам и (или) финансовые показатели независимых предприятий, использованные для применения метода трансфертного ценообразования, с указанием источника таких данных.</w:t>
      </w:r>
    </w:p>
    <w:bookmarkEnd w:id="268"/>
    <w:bookmarkStart w:name="z297" w:id="269"/>
    <w:p>
      <w:pPr>
        <w:spacing w:after="0"/>
        <w:ind w:left="0"/>
        <w:jc w:val="both"/>
      </w:pPr>
      <w:r>
        <w:rPr>
          <w:rFonts w:ascii="Times New Roman"/>
          <w:b w:val="false"/>
          <w:i w:val="false"/>
          <w:color w:val="000000"/>
          <w:sz w:val="28"/>
        </w:rPr>
        <w:t>
      11. В разделе 4 "Ответственность Местного субъекта" указываются следующие сведения:</w:t>
      </w:r>
    </w:p>
    <w:bookmarkEnd w:id="269"/>
    <w:bookmarkStart w:name="z298" w:id="270"/>
    <w:p>
      <w:pPr>
        <w:spacing w:after="0"/>
        <w:ind w:left="0"/>
        <w:jc w:val="both"/>
      </w:pPr>
      <w:r>
        <w:rPr>
          <w:rFonts w:ascii="Times New Roman"/>
          <w:b w:val="false"/>
          <w:i w:val="false"/>
          <w:color w:val="000000"/>
          <w:sz w:val="28"/>
        </w:rPr>
        <w:t>
      1) в поле "Наименование" – наименование Местного субъекта;</w:t>
      </w:r>
    </w:p>
    <w:bookmarkEnd w:id="270"/>
    <w:bookmarkStart w:name="z299" w:id="271"/>
    <w:p>
      <w:pPr>
        <w:spacing w:after="0"/>
        <w:ind w:left="0"/>
        <w:jc w:val="both"/>
      </w:pPr>
      <w:r>
        <w:rPr>
          <w:rFonts w:ascii="Times New Roman"/>
          <w:b w:val="false"/>
          <w:i w:val="false"/>
          <w:color w:val="000000"/>
          <w:sz w:val="28"/>
        </w:rPr>
        <w:t>
      2) в поле "Адрес" – юридический адрес, по которому зарегистрирован Местный субъект;</w:t>
      </w:r>
    </w:p>
    <w:bookmarkEnd w:id="271"/>
    <w:bookmarkStart w:name="z300" w:id="272"/>
    <w:p>
      <w:pPr>
        <w:spacing w:after="0"/>
        <w:ind w:left="0"/>
        <w:jc w:val="both"/>
      </w:pPr>
      <w:r>
        <w:rPr>
          <w:rFonts w:ascii="Times New Roman"/>
          <w:b w:val="false"/>
          <w:i w:val="false"/>
          <w:color w:val="000000"/>
          <w:sz w:val="28"/>
        </w:rPr>
        <w:t>
      3) в поле "Телефон" – официальный телефонный номер Местного субъекта;</w:t>
      </w:r>
    </w:p>
    <w:bookmarkEnd w:id="272"/>
    <w:bookmarkStart w:name="z301" w:id="273"/>
    <w:p>
      <w:pPr>
        <w:spacing w:after="0"/>
        <w:ind w:left="0"/>
        <w:jc w:val="both"/>
      </w:pPr>
      <w:r>
        <w:rPr>
          <w:rFonts w:ascii="Times New Roman"/>
          <w:b w:val="false"/>
          <w:i w:val="false"/>
          <w:color w:val="000000"/>
          <w:sz w:val="28"/>
        </w:rPr>
        <w:t>
      4) в поле "Адрес электронной почты" – официальный электронный адрес Местного субъекта;</w:t>
      </w:r>
    </w:p>
    <w:bookmarkEnd w:id="273"/>
    <w:bookmarkStart w:name="z302" w:id="274"/>
    <w:p>
      <w:pPr>
        <w:spacing w:after="0"/>
        <w:ind w:left="0"/>
        <w:jc w:val="both"/>
      </w:pPr>
      <w:r>
        <w:rPr>
          <w:rFonts w:ascii="Times New Roman"/>
          <w:b w:val="false"/>
          <w:i w:val="false"/>
          <w:color w:val="000000"/>
          <w:sz w:val="28"/>
        </w:rPr>
        <w:t xml:space="preserve">
      5) в поле "Исполнитель" – фамилия, имя, отчество (при его наличии) исполнителя, подготовившего Отчетность; </w:t>
      </w:r>
    </w:p>
    <w:bookmarkEnd w:id="274"/>
    <w:bookmarkStart w:name="z303" w:id="275"/>
    <w:p>
      <w:pPr>
        <w:spacing w:after="0"/>
        <w:ind w:left="0"/>
        <w:jc w:val="both"/>
      </w:pPr>
      <w:r>
        <w:rPr>
          <w:rFonts w:ascii="Times New Roman"/>
          <w:b w:val="false"/>
          <w:i w:val="false"/>
          <w:color w:val="000000"/>
          <w:sz w:val="28"/>
        </w:rPr>
        <w:t>
      6) в поле "Телефон" – контактный номер телефона Исполнителя;</w:t>
      </w:r>
    </w:p>
    <w:bookmarkEnd w:id="275"/>
    <w:bookmarkStart w:name="z304" w:id="276"/>
    <w:p>
      <w:pPr>
        <w:spacing w:after="0"/>
        <w:ind w:left="0"/>
        <w:jc w:val="both"/>
      </w:pPr>
      <w:r>
        <w:rPr>
          <w:rFonts w:ascii="Times New Roman"/>
          <w:b w:val="false"/>
          <w:i w:val="false"/>
          <w:color w:val="000000"/>
          <w:sz w:val="28"/>
        </w:rPr>
        <w:t>
      7) в поле "Подпись" – подпись Исполнителя;</w:t>
      </w:r>
    </w:p>
    <w:bookmarkEnd w:id="276"/>
    <w:bookmarkStart w:name="z305" w:id="277"/>
    <w:p>
      <w:pPr>
        <w:spacing w:after="0"/>
        <w:ind w:left="0"/>
        <w:jc w:val="both"/>
      </w:pPr>
      <w:r>
        <w:rPr>
          <w:rFonts w:ascii="Times New Roman"/>
          <w:b w:val="false"/>
          <w:i w:val="false"/>
          <w:color w:val="000000"/>
          <w:sz w:val="28"/>
        </w:rPr>
        <w:t>
      8) в поле "Руководитель или лицо, исполняющее его обязанности" – фамилия, имя, отчество (при его наличии) руководителя Местного субъекта или лица, исполняющего его обязанности;</w:t>
      </w:r>
    </w:p>
    <w:bookmarkEnd w:id="277"/>
    <w:bookmarkStart w:name="z306" w:id="278"/>
    <w:p>
      <w:pPr>
        <w:spacing w:after="0"/>
        <w:ind w:left="0"/>
        <w:jc w:val="both"/>
      </w:pPr>
      <w:r>
        <w:rPr>
          <w:rFonts w:ascii="Times New Roman"/>
          <w:b w:val="false"/>
          <w:i w:val="false"/>
          <w:color w:val="000000"/>
          <w:sz w:val="28"/>
        </w:rPr>
        <w:t>
      9) в поле "Подпись" – подпись Руководителя или лица, исполняющее его обязанности;</w:t>
      </w:r>
    </w:p>
    <w:bookmarkEnd w:id="278"/>
    <w:bookmarkStart w:name="z307" w:id="279"/>
    <w:p>
      <w:pPr>
        <w:spacing w:after="0"/>
        <w:ind w:left="0"/>
        <w:jc w:val="both"/>
      </w:pPr>
      <w:r>
        <w:rPr>
          <w:rFonts w:ascii="Times New Roman"/>
          <w:b w:val="false"/>
          <w:i w:val="false"/>
          <w:color w:val="000000"/>
          <w:sz w:val="28"/>
        </w:rPr>
        <w:t xml:space="preserve">
      10) в поле "дата предоставления" – дата предоставления Отчетности в орган государственных доходов; </w:t>
      </w:r>
    </w:p>
    <w:bookmarkEnd w:id="279"/>
    <w:bookmarkStart w:name="z308" w:id="280"/>
    <w:p>
      <w:pPr>
        <w:spacing w:after="0"/>
        <w:ind w:left="0"/>
        <w:jc w:val="both"/>
      </w:pPr>
      <w:r>
        <w:rPr>
          <w:rFonts w:ascii="Times New Roman"/>
          <w:b w:val="false"/>
          <w:i w:val="false"/>
          <w:color w:val="000000"/>
          <w:sz w:val="28"/>
        </w:rPr>
        <w:t xml:space="preserve">
      11)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280"/>
    <w:bookmarkStart w:name="z309" w:id="281"/>
    <w:p>
      <w:pPr>
        <w:spacing w:after="0"/>
        <w:ind w:left="0"/>
        <w:jc w:val="both"/>
      </w:pPr>
      <w:r>
        <w:rPr>
          <w:rFonts w:ascii="Times New Roman"/>
          <w:b w:val="false"/>
          <w:i w:val="false"/>
          <w:color w:val="000000"/>
          <w:sz w:val="28"/>
        </w:rPr>
        <w:t>
      12)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281"/>
    <w:bookmarkStart w:name="z310" w:id="282"/>
    <w:p>
      <w:pPr>
        <w:spacing w:after="0"/>
        <w:ind w:left="0"/>
        <w:jc w:val="both"/>
      </w:pPr>
      <w:r>
        <w:rPr>
          <w:rFonts w:ascii="Times New Roman"/>
          <w:b w:val="false"/>
          <w:i w:val="false"/>
          <w:color w:val="000000"/>
          <w:sz w:val="28"/>
        </w:rPr>
        <w:t>
      13) в поле "Дата приема" – дата получения работником органа государственных доходов;</w:t>
      </w:r>
    </w:p>
    <w:bookmarkEnd w:id="282"/>
    <w:bookmarkStart w:name="z311" w:id="283"/>
    <w:p>
      <w:pPr>
        <w:spacing w:after="0"/>
        <w:ind w:left="0"/>
        <w:jc w:val="both"/>
      </w:pPr>
      <w:r>
        <w:rPr>
          <w:rFonts w:ascii="Times New Roman"/>
          <w:b w:val="false"/>
          <w:i w:val="false"/>
          <w:color w:val="000000"/>
          <w:sz w:val="28"/>
        </w:rPr>
        <w:t>
      14) входящий № документа – регистрационный номер, присваиваемый органом государственных доходов;</w:t>
      </w:r>
    </w:p>
    <w:bookmarkEnd w:id="283"/>
    <w:bookmarkStart w:name="z312" w:id="284"/>
    <w:p>
      <w:pPr>
        <w:spacing w:after="0"/>
        <w:ind w:left="0"/>
        <w:jc w:val="both"/>
      </w:pPr>
      <w:r>
        <w:rPr>
          <w:rFonts w:ascii="Times New Roman"/>
          <w:b w:val="false"/>
          <w:i w:val="false"/>
          <w:color w:val="000000"/>
          <w:sz w:val="28"/>
        </w:rPr>
        <w:t>
      15) дата почтового штемпеля (заполняется при направлении по почте) – дата почтового штемпеля, проставленного почтовой связью;</w:t>
      </w:r>
    </w:p>
    <w:bookmarkEnd w:id="284"/>
    <w:bookmarkStart w:name="z313" w:id="285"/>
    <w:p>
      <w:pPr>
        <w:spacing w:after="0"/>
        <w:ind w:left="0"/>
        <w:jc w:val="both"/>
      </w:pPr>
      <w:r>
        <w:rPr>
          <w:rFonts w:ascii="Times New Roman"/>
          <w:b w:val="false"/>
          <w:i w:val="false"/>
          <w:color w:val="000000"/>
          <w:sz w:val="28"/>
        </w:rPr>
        <w:t>
      16) Место печати (за исключением юридических лиц, являющихся субъектами частного предпринимательства).</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17" w:id="286"/>
    <w:p>
      <w:pPr>
        <w:spacing w:after="0"/>
        <w:ind w:left="0"/>
        <w:jc w:val="left"/>
      </w:pPr>
      <w:r>
        <w:rPr>
          <w:rFonts w:ascii="Times New Roman"/>
          <w:b/>
          <w:i w:val="false"/>
          <w:color w:val="000000"/>
        </w:rPr>
        <w:t xml:space="preserve"> Основная отчетность по трансфертному ценообразованию Отчетный период 20___год</w:t>
      </w:r>
    </w:p>
    <w:bookmarkEnd w:id="286"/>
    <w:bookmarkStart w:name="z318" w:id="287"/>
    <w:p>
      <w:pPr>
        <w:spacing w:after="0"/>
        <w:ind w:left="0"/>
        <w:jc w:val="both"/>
      </w:pPr>
      <w:r>
        <w:rPr>
          <w:rFonts w:ascii="Times New Roman"/>
          <w:b w:val="false"/>
          <w:i w:val="false"/>
          <w:color w:val="000000"/>
          <w:sz w:val="28"/>
        </w:rPr>
        <w:t>
      Форма административных данных размещена на интернет-ресурсе: https://kgd.gov.kz/ru/content/transfertnoe-cenoobrazovanie-1-1.</w:t>
      </w:r>
    </w:p>
    <w:bookmarkEnd w:id="287"/>
    <w:bookmarkStart w:name="z319" w:id="288"/>
    <w:p>
      <w:pPr>
        <w:spacing w:after="0"/>
        <w:ind w:left="0"/>
        <w:jc w:val="both"/>
      </w:pPr>
      <w:r>
        <w:rPr>
          <w:rFonts w:ascii="Times New Roman"/>
          <w:b w:val="false"/>
          <w:i w:val="false"/>
          <w:color w:val="000000"/>
          <w:sz w:val="28"/>
        </w:rPr>
        <w:t>
      Индекс: 014 ОО</w:t>
      </w:r>
    </w:p>
    <w:bookmarkEnd w:id="288"/>
    <w:bookmarkStart w:name="z320" w:id="289"/>
    <w:p>
      <w:pPr>
        <w:spacing w:after="0"/>
        <w:ind w:left="0"/>
        <w:jc w:val="both"/>
      </w:pPr>
      <w:r>
        <w:rPr>
          <w:rFonts w:ascii="Times New Roman"/>
          <w:b w:val="false"/>
          <w:i w:val="false"/>
          <w:color w:val="000000"/>
          <w:sz w:val="28"/>
        </w:rPr>
        <w:t>
      Куда предоставляется: в Комитет государственных доходов Министерства финансов Республики Казахстан</w:t>
      </w:r>
    </w:p>
    <w:bookmarkEnd w:id="289"/>
    <w:bookmarkStart w:name="z321" w:id="290"/>
    <w:p>
      <w:pPr>
        <w:spacing w:after="0"/>
        <w:ind w:left="0"/>
        <w:jc w:val="both"/>
      </w:pPr>
      <w:r>
        <w:rPr>
          <w:rFonts w:ascii="Times New Roman"/>
          <w:b w:val="false"/>
          <w:i w:val="false"/>
          <w:color w:val="000000"/>
          <w:sz w:val="28"/>
        </w:rPr>
        <w:t>
      Предоставляют: участники международной группы</w:t>
      </w:r>
    </w:p>
    <w:bookmarkEnd w:id="290"/>
    <w:bookmarkStart w:name="z322" w:id="291"/>
    <w:p>
      <w:pPr>
        <w:spacing w:after="0"/>
        <w:ind w:left="0"/>
        <w:jc w:val="both"/>
      </w:pPr>
      <w:r>
        <w:rPr>
          <w:rFonts w:ascii="Times New Roman"/>
          <w:b w:val="false"/>
          <w:i w:val="false"/>
          <w:color w:val="000000"/>
          <w:sz w:val="28"/>
        </w:rPr>
        <w:t>
      Периодичность: ежегодная</w:t>
      </w:r>
    </w:p>
    <w:bookmarkEnd w:id="291"/>
    <w:p>
      <w:pPr>
        <w:spacing w:after="0"/>
        <w:ind w:left="0"/>
        <w:jc w:val="both"/>
      </w:pPr>
      <w:bookmarkStart w:name="z323" w:id="292"/>
      <w:r>
        <w:rPr>
          <w:rFonts w:ascii="Times New Roman"/>
          <w:b w:val="false"/>
          <w:i w:val="false"/>
          <w:color w:val="000000"/>
          <w:sz w:val="28"/>
        </w:rPr>
        <w:t>
      Срок предоставления: не позднее 12 месяцев со дня получения участником международной группы требования</w:t>
      </w:r>
    </w:p>
    <w:bookmarkEnd w:id="292"/>
    <w:p>
      <w:pPr>
        <w:spacing w:after="0"/>
        <w:ind w:left="0"/>
        <w:jc w:val="both"/>
      </w:pPr>
      <w:r>
        <w:rPr>
          <w:rFonts w:ascii="Times New Roman"/>
          <w:b w:val="false"/>
          <w:i w:val="false"/>
          <w:color w:val="000000"/>
          <w:sz w:val="28"/>
        </w:rPr>
        <w:t>от уполномоченного органа о предоставлении основной отчетности.</w:t>
      </w:r>
    </w:p>
    <w:bookmarkStart w:name="z324" w:id="293"/>
    <w:p>
      <w:pPr>
        <w:spacing w:after="0"/>
        <w:ind w:left="0"/>
        <w:jc w:val="left"/>
      </w:pPr>
      <w:r>
        <w:rPr>
          <w:rFonts w:ascii="Times New Roman"/>
          <w:b/>
          <w:i w:val="false"/>
          <w:color w:val="000000"/>
        </w:rPr>
        <w:t xml:space="preserve"> Раздел 1. Организационная структура</w:t>
      </w:r>
    </w:p>
    <w:bookmarkEnd w:id="293"/>
    <w:p>
      <w:pPr>
        <w:spacing w:after="0"/>
        <w:ind w:left="0"/>
        <w:jc w:val="both"/>
      </w:pPr>
      <w:bookmarkStart w:name="z325" w:id="294"/>
      <w:r>
        <w:rPr>
          <w:rFonts w:ascii="Times New Roman"/>
          <w:b w:val="false"/>
          <w:i w:val="false"/>
          <w:color w:val="000000"/>
          <w:sz w:val="28"/>
        </w:rPr>
        <w:t>
      1.1. Информация о юридической структуре и структуре собственности</w:t>
      </w:r>
    </w:p>
    <w:bookmarkEnd w:id="294"/>
    <w:p>
      <w:pPr>
        <w:spacing w:after="0"/>
        <w:ind w:left="0"/>
        <w:jc w:val="both"/>
      </w:pPr>
      <w:r>
        <w:rPr>
          <w:rFonts w:ascii="Times New Roman"/>
          <w:b w:val="false"/>
          <w:i w:val="false"/>
          <w:color w:val="000000"/>
          <w:sz w:val="28"/>
        </w:rPr>
        <w:t>(доле владения) международной группы, а также географическом расположении</w:t>
      </w:r>
    </w:p>
    <w:p>
      <w:pPr>
        <w:spacing w:after="0"/>
        <w:ind w:left="0"/>
        <w:jc w:val="both"/>
      </w:pPr>
      <w:r>
        <w:rPr>
          <w:rFonts w:ascii="Times New Roman"/>
          <w:b w:val="false"/>
          <w:i w:val="false"/>
          <w:color w:val="000000"/>
          <w:sz w:val="28"/>
        </w:rPr>
        <w:t>(стране резидентства) компаний международной группы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326" w:id="295"/>
    <w:p>
      <w:pPr>
        <w:spacing w:after="0"/>
        <w:ind w:left="0"/>
        <w:jc w:val="left"/>
      </w:pPr>
      <w:r>
        <w:rPr>
          <w:rFonts w:ascii="Times New Roman"/>
          <w:b/>
          <w:i w:val="false"/>
          <w:color w:val="000000"/>
        </w:rPr>
        <w:t xml:space="preserve"> Раздел 2. Описание деятельности международной группы</w:t>
      </w:r>
    </w:p>
    <w:bookmarkEnd w:id="295"/>
    <w:p>
      <w:pPr>
        <w:spacing w:after="0"/>
        <w:ind w:left="0"/>
        <w:jc w:val="both"/>
      </w:pPr>
      <w:bookmarkStart w:name="z327" w:id="296"/>
      <w:r>
        <w:rPr>
          <w:rFonts w:ascii="Times New Roman"/>
          <w:b w:val="false"/>
          <w:i w:val="false"/>
          <w:color w:val="000000"/>
          <w:sz w:val="28"/>
        </w:rPr>
        <w:t>
      2.1. Описание основных факторов, влияющих на прибыльность международной группы</w:t>
      </w:r>
    </w:p>
    <w:bookmarkEnd w:id="29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28" w:id="297"/>
      <w:r>
        <w:rPr>
          <w:rFonts w:ascii="Times New Roman"/>
          <w:b w:val="false"/>
          <w:i w:val="false"/>
          <w:color w:val="000000"/>
          <w:sz w:val="28"/>
        </w:rPr>
        <w:t>
      2.2. Описание основных географических рынков реализации товаров, оказания услуг,</w:t>
      </w:r>
    </w:p>
    <w:bookmarkEnd w:id="297"/>
    <w:p>
      <w:pPr>
        <w:spacing w:after="0"/>
        <w:ind w:left="0"/>
        <w:jc w:val="both"/>
      </w:pPr>
      <w:r>
        <w:rPr>
          <w:rFonts w:ascii="Times New Roman"/>
          <w:b w:val="false"/>
          <w:i w:val="false"/>
          <w:color w:val="000000"/>
          <w:sz w:val="28"/>
        </w:rPr>
        <w:t>выполнения работ, указанных в пункте 2.3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29" w:id="298"/>
      <w:r>
        <w:rPr>
          <w:rFonts w:ascii="Times New Roman"/>
          <w:b w:val="false"/>
          <w:i w:val="false"/>
          <w:color w:val="000000"/>
          <w:sz w:val="28"/>
        </w:rPr>
        <w:t>
      2.3. Описание цепочки поставок до пяти крупнейших по размеру дохода</w:t>
      </w:r>
    </w:p>
    <w:bookmarkEnd w:id="298"/>
    <w:p>
      <w:pPr>
        <w:spacing w:after="0"/>
        <w:ind w:left="0"/>
        <w:jc w:val="both"/>
      </w:pPr>
      <w:r>
        <w:rPr>
          <w:rFonts w:ascii="Times New Roman"/>
          <w:b w:val="false"/>
          <w:i w:val="false"/>
          <w:color w:val="000000"/>
          <w:sz w:val="28"/>
        </w:rPr>
        <w:t>от реализации товаров, (работ, услуг) международной группы и (или) любых других</w:t>
      </w:r>
    </w:p>
    <w:p>
      <w:pPr>
        <w:spacing w:after="0"/>
        <w:ind w:left="0"/>
        <w:jc w:val="both"/>
      </w:pPr>
      <w:r>
        <w:rPr>
          <w:rFonts w:ascii="Times New Roman"/>
          <w:b w:val="false"/>
          <w:i w:val="false"/>
          <w:color w:val="000000"/>
          <w:sz w:val="28"/>
        </w:rPr>
        <w:t>товаров, услуг, работ доход от реализации которых составил более 5% от выручки</w:t>
      </w:r>
    </w:p>
    <w:p>
      <w:pPr>
        <w:spacing w:after="0"/>
        <w:ind w:left="0"/>
        <w:jc w:val="both"/>
      </w:pPr>
      <w:r>
        <w:rPr>
          <w:rFonts w:ascii="Times New Roman"/>
          <w:b w:val="false"/>
          <w:i w:val="false"/>
          <w:color w:val="000000"/>
          <w:sz w:val="28"/>
        </w:rPr>
        <w:t>международной группы в отчетном финансовом году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30" w:id="299"/>
      <w:r>
        <w:rPr>
          <w:rFonts w:ascii="Times New Roman"/>
          <w:b w:val="false"/>
          <w:i w:val="false"/>
          <w:color w:val="000000"/>
          <w:sz w:val="28"/>
        </w:rPr>
        <w:t>
      2.4. Перечень и краткое описание существенных для международной группы</w:t>
      </w:r>
    </w:p>
    <w:bookmarkEnd w:id="299"/>
    <w:p>
      <w:pPr>
        <w:spacing w:after="0"/>
        <w:ind w:left="0"/>
        <w:jc w:val="both"/>
      </w:pPr>
      <w:r>
        <w:rPr>
          <w:rFonts w:ascii="Times New Roman"/>
          <w:b w:val="false"/>
          <w:i w:val="false"/>
          <w:color w:val="000000"/>
          <w:sz w:val="28"/>
        </w:rPr>
        <w:t>договоров об оказании услуг, выполнении работ, заключенных между участниками</w:t>
      </w:r>
    </w:p>
    <w:p>
      <w:pPr>
        <w:spacing w:after="0"/>
        <w:ind w:left="0"/>
        <w:jc w:val="both"/>
      </w:pPr>
      <w:r>
        <w:rPr>
          <w:rFonts w:ascii="Times New Roman"/>
          <w:b w:val="false"/>
          <w:i w:val="false"/>
          <w:color w:val="000000"/>
          <w:sz w:val="28"/>
        </w:rPr>
        <w:t>международной группы, включая описание основных участников международной</w:t>
      </w:r>
    </w:p>
    <w:p>
      <w:pPr>
        <w:spacing w:after="0"/>
        <w:ind w:left="0"/>
        <w:jc w:val="both"/>
      </w:pPr>
      <w:r>
        <w:rPr>
          <w:rFonts w:ascii="Times New Roman"/>
          <w:b w:val="false"/>
          <w:i w:val="false"/>
          <w:color w:val="000000"/>
          <w:sz w:val="28"/>
        </w:rPr>
        <w:t>групп, предоставляющих важные услуги, и политик по трансфертному</w:t>
      </w:r>
    </w:p>
    <w:p>
      <w:pPr>
        <w:spacing w:after="0"/>
        <w:ind w:left="0"/>
        <w:jc w:val="both"/>
      </w:pPr>
      <w:r>
        <w:rPr>
          <w:rFonts w:ascii="Times New Roman"/>
          <w:b w:val="false"/>
          <w:i w:val="false"/>
          <w:color w:val="000000"/>
          <w:sz w:val="28"/>
        </w:rPr>
        <w:t>ценообразованию для распределения затрат на оказание услуг и определения</w:t>
      </w:r>
    </w:p>
    <w:p>
      <w:pPr>
        <w:spacing w:after="0"/>
        <w:ind w:left="0"/>
        <w:jc w:val="both"/>
      </w:pPr>
      <w:r>
        <w:rPr>
          <w:rFonts w:ascii="Times New Roman"/>
          <w:b w:val="false"/>
          <w:i w:val="false"/>
          <w:color w:val="000000"/>
          <w:sz w:val="28"/>
        </w:rPr>
        <w:t>стоимости внутригрупповых услуг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31" w:id="300"/>
      <w:r>
        <w:rPr>
          <w:rFonts w:ascii="Times New Roman"/>
          <w:b w:val="false"/>
          <w:i w:val="false"/>
          <w:color w:val="000000"/>
          <w:sz w:val="28"/>
        </w:rPr>
        <w:t>
      2.5. Краткий функциональный анализ, описывающий основной вклад отдельных</w:t>
      </w:r>
    </w:p>
    <w:bookmarkEnd w:id="300"/>
    <w:p>
      <w:pPr>
        <w:spacing w:after="0"/>
        <w:ind w:left="0"/>
        <w:jc w:val="both"/>
      </w:pPr>
      <w:r>
        <w:rPr>
          <w:rFonts w:ascii="Times New Roman"/>
          <w:b w:val="false"/>
          <w:i w:val="false"/>
          <w:color w:val="000000"/>
          <w:sz w:val="28"/>
        </w:rPr>
        <w:t>участников международной группы в создании стоимости товаров (работ, услуг)</w:t>
      </w:r>
    </w:p>
    <w:p>
      <w:pPr>
        <w:spacing w:after="0"/>
        <w:ind w:left="0"/>
        <w:jc w:val="both"/>
      </w:pPr>
      <w:r>
        <w:rPr>
          <w:rFonts w:ascii="Times New Roman"/>
          <w:b w:val="false"/>
          <w:i w:val="false"/>
          <w:color w:val="000000"/>
          <w:sz w:val="28"/>
        </w:rPr>
        <w:t>международной группы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332" w:id="301"/>
      <w:r>
        <w:rPr>
          <w:rFonts w:ascii="Times New Roman"/>
          <w:b w:val="false"/>
          <w:i w:val="false"/>
          <w:color w:val="000000"/>
          <w:sz w:val="28"/>
        </w:rPr>
        <w:t>
      2.6. Описание существенных для международной группы сделок реструктуризации</w:t>
      </w:r>
    </w:p>
    <w:bookmarkEnd w:id="301"/>
    <w:p>
      <w:pPr>
        <w:spacing w:after="0"/>
        <w:ind w:left="0"/>
        <w:jc w:val="both"/>
      </w:pPr>
      <w:r>
        <w:rPr>
          <w:rFonts w:ascii="Times New Roman"/>
          <w:b w:val="false"/>
          <w:i w:val="false"/>
          <w:color w:val="000000"/>
          <w:sz w:val="28"/>
        </w:rPr>
        <w:t>бизнеса, поглощения и разделения, имевших место в отчетном финансовом году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333" w:id="302"/>
    <w:p>
      <w:pPr>
        <w:spacing w:after="0"/>
        <w:ind w:left="0"/>
        <w:jc w:val="left"/>
      </w:pPr>
      <w:r>
        <w:rPr>
          <w:rFonts w:ascii="Times New Roman"/>
          <w:b/>
          <w:i w:val="false"/>
          <w:color w:val="000000"/>
        </w:rPr>
        <w:t xml:space="preserve"> Раздел 3. Нематериальные активы международной группы</w:t>
      </w:r>
    </w:p>
    <w:bookmarkEnd w:id="302"/>
    <w:p>
      <w:pPr>
        <w:spacing w:after="0"/>
        <w:ind w:left="0"/>
        <w:jc w:val="both"/>
      </w:pPr>
      <w:bookmarkStart w:name="z334" w:id="303"/>
      <w:r>
        <w:rPr>
          <w:rFonts w:ascii="Times New Roman"/>
          <w:b w:val="false"/>
          <w:i w:val="false"/>
          <w:color w:val="000000"/>
          <w:sz w:val="28"/>
        </w:rPr>
        <w:t>
      3.1. Описание стратегии международной группы по созданию, владению</w:t>
      </w:r>
    </w:p>
    <w:bookmarkEnd w:id="303"/>
    <w:p>
      <w:pPr>
        <w:spacing w:after="0"/>
        <w:ind w:left="0"/>
        <w:jc w:val="both"/>
      </w:pPr>
      <w:r>
        <w:rPr>
          <w:rFonts w:ascii="Times New Roman"/>
          <w:b w:val="false"/>
          <w:i w:val="false"/>
          <w:color w:val="000000"/>
          <w:sz w:val="28"/>
        </w:rPr>
        <w:t>и использованию нематериальных активов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35" w:id="304"/>
      <w:r>
        <w:rPr>
          <w:rFonts w:ascii="Times New Roman"/>
          <w:b w:val="false"/>
          <w:i w:val="false"/>
          <w:color w:val="000000"/>
          <w:sz w:val="28"/>
        </w:rPr>
        <w:t>
      3.2. Перечень нематериальных активов или групп нематериальных активов</w:t>
      </w:r>
    </w:p>
    <w:bookmarkEnd w:id="304"/>
    <w:p>
      <w:pPr>
        <w:spacing w:after="0"/>
        <w:ind w:left="0"/>
        <w:jc w:val="both"/>
      </w:pPr>
      <w:r>
        <w:rPr>
          <w:rFonts w:ascii="Times New Roman"/>
          <w:b w:val="false"/>
          <w:i w:val="false"/>
          <w:color w:val="000000"/>
          <w:sz w:val="28"/>
        </w:rPr>
        <w:t>международной группы, существенных для международной группы для целей</w:t>
      </w:r>
    </w:p>
    <w:p>
      <w:pPr>
        <w:spacing w:after="0"/>
        <w:ind w:left="0"/>
        <w:jc w:val="both"/>
      </w:pPr>
      <w:r>
        <w:rPr>
          <w:rFonts w:ascii="Times New Roman"/>
          <w:b w:val="false"/>
          <w:i w:val="false"/>
          <w:color w:val="000000"/>
          <w:sz w:val="28"/>
        </w:rPr>
        <w:t>трансфертного ценообразования, с указанием наименований участников</w:t>
      </w:r>
    </w:p>
    <w:p>
      <w:pPr>
        <w:spacing w:after="0"/>
        <w:ind w:left="0"/>
        <w:jc w:val="both"/>
      </w:pPr>
      <w:r>
        <w:rPr>
          <w:rFonts w:ascii="Times New Roman"/>
          <w:b w:val="false"/>
          <w:i w:val="false"/>
          <w:color w:val="000000"/>
          <w:sz w:val="28"/>
        </w:rPr>
        <w:t>международной группы, которые юридически владеют ими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36" w:id="305"/>
      <w:r>
        <w:rPr>
          <w:rFonts w:ascii="Times New Roman"/>
          <w:b w:val="false"/>
          <w:i w:val="false"/>
          <w:color w:val="000000"/>
          <w:sz w:val="28"/>
        </w:rPr>
        <w:t>
      3.3. Перечень существенных для международной группы соглашений, заключенных</w:t>
      </w:r>
    </w:p>
    <w:bookmarkEnd w:id="305"/>
    <w:p>
      <w:pPr>
        <w:spacing w:after="0"/>
        <w:ind w:left="0"/>
        <w:jc w:val="both"/>
      </w:pPr>
      <w:r>
        <w:rPr>
          <w:rFonts w:ascii="Times New Roman"/>
          <w:b w:val="false"/>
          <w:i w:val="false"/>
          <w:color w:val="000000"/>
          <w:sz w:val="28"/>
        </w:rPr>
        <w:t>между участниками международной группы, в отношении нематериальных активов,</w:t>
      </w:r>
    </w:p>
    <w:p>
      <w:pPr>
        <w:spacing w:after="0"/>
        <w:ind w:left="0"/>
        <w:jc w:val="both"/>
      </w:pPr>
      <w:r>
        <w:rPr>
          <w:rFonts w:ascii="Times New Roman"/>
          <w:b w:val="false"/>
          <w:i w:val="false"/>
          <w:color w:val="000000"/>
          <w:sz w:val="28"/>
        </w:rPr>
        <w:t>включая соглашения о взносах на покрытие расходов, соглашения о разработке</w:t>
      </w:r>
    </w:p>
    <w:p>
      <w:pPr>
        <w:spacing w:after="0"/>
        <w:ind w:left="0"/>
        <w:jc w:val="both"/>
      </w:pPr>
      <w:r>
        <w:rPr>
          <w:rFonts w:ascii="Times New Roman"/>
          <w:b w:val="false"/>
          <w:i w:val="false"/>
          <w:color w:val="000000"/>
          <w:sz w:val="28"/>
        </w:rPr>
        <w:t>и лицензионные соглашения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37" w:id="306"/>
      <w:r>
        <w:rPr>
          <w:rFonts w:ascii="Times New Roman"/>
          <w:b w:val="false"/>
          <w:i w:val="false"/>
          <w:color w:val="000000"/>
          <w:sz w:val="28"/>
        </w:rPr>
        <w:t>
      3.4. Описание политик трансфертного ценообразования международной группы</w:t>
      </w:r>
    </w:p>
    <w:bookmarkEnd w:id="306"/>
    <w:p>
      <w:pPr>
        <w:spacing w:after="0"/>
        <w:ind w:left="0"/>
        <w:jc w:val="both"/>
      </w:pPr>
      <w:r>
        <w:rPr>
          <w:rFonts w:ascii="Times New Roman"/>
          <w:b w:val="false"/>
          <w:i w:val="false"/>
          <w:color w:val="000000"/>
          <w:sz w:val="28"/>
        </w:rPr>
        <w:t>в отношении научно-исследовательской и опытно-конструкторской работы (НИОКР)</w:t>
      </w:r>
    </w:p>
    <w:p>
      <w:pPr>
        <w:spacing w:after="0"/>
        <w:ind w:left="0"/>
        <w:jc w:val="both"/>
      </w:pPr>
      <w:r>
        <w:rPr>
          <w:rFonts w:ascii="Times New Roman"/>
          <w:b w:val="false"/>
          <w:i w:val="false"/>
          <w:color w:val="000000"/>
          <w:sz w:val="28"/>
        </w:rPr>
        <w:t>и нематериальных активов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38" w:id="307"/>
      <w:r>
        <w:rPr>
          <w:rFonts w:ascii="Times New Roman"/>
          <w:b w:val="false"/>
          <w:i w:val="false"/>
          <w:color w:val="000000"/>
          <w:sz w:val="28"/>
        </w:rPr>
        <w:t>
      3.5. Общее описание существенных для международной группы сделок реализации</w:t>
      </w:r>
    </w:p>
    <w:bookmarkEnd w:id="307"/>
    <w:p>
      <w:pPr>
        <w:spacing w:after="0"/>
        <w:ind w:left="0"/>
        <w:jc w:val="both"/>
      </w:pPr>
      <w:r>
        <w:rPr>
          <w:rFonts w:ascii="Times New Roman"/>
          <w:b w:val="false"/>
          <w:i w:val="false"/>
          <w:color w:val="000000"/>
          <w:sz w:val="28"/>
        </w:rPr>
        <w:t>доли участия в нематериальных активах между участниками международной группы,</w:t>
      </w:r>
    </w:p>
    <w:p>
      <w:pPr>
        <w:spacing w:after="0"/>
        <w:ind w:left="0"/>
        <w:jc w:val="both"/>
      </w:pPr>
      <w:r>
        <w:rPr>
          <w:rFonts w:ascii="Times New Roman"/>
          <w:b w:val="false"/>
          <w:i w:val="false"/>
          <w:color w:val="000000"/>
          <w:sz w:val="28"/>
        </w:rPr>
        <w:t>имевших место в течение отчетного финансового года (при наличии), с указанием</w:t>
      </w:r>
    </w:p>
    <w:p>
      <w:pPr>
        <w:spacing w:after="0"/>
        <w:ind w:left="0"/>
        <w:jc w:val="both"/>
      </w:pPr>
      <w:r>
        <w:rPr>
          <w:rFonts w:ascii="Times New Roman"/>
          <w:b w:val="false"/>
          <w:i w:val="false"/>
          <w:color w:val="000000"/>
          <w:sz w:val="28"/>
        </w:rPr>
        <w:t>наименования и страны резидентства соответствующих участников международных</w:t>
      </w:r>
    </w:p>
    <w:p>
      <w:pPr>
        <w:spacing w:after="0"/>
        <w:ind w:left="0"/>
        <w:jc w:val="both"/>
      </w:pPr>
      <w:r>
        <w:rPr>
          <w:rFonts w:ascii="Times New Roman"/>
          <w:b w:val="false"/>
          <w:i w:val="false"/>
          <w:color w:val="000000"/>
          <w:sz w:val="28"/>
        </w:rPr>
        <w:t>групп и вознаграждений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bookmarkStart w:name="z339" w:id="308"/>
    <w:p>
      <w:pPr>
        <w:spacing w:after="0"/>
        <w:ind w:left="0"/>
        <w:jc w:val="left"/>
      </w:pPr>
      <w:r>
        <w:rPr>
          <w:rFonts w:ascii="Times New Roman"/>
          <w:b/>
          <w:i w:val="false"/>
          <w:color w:val="000000"/>
        </w:rPr>
        <w:t xml:space="preserve"> Раздел 4. Финансовая деятельность международной группы</w:t>
      </w:r>
    </w:p>
    <w:bookmarkEnd w:id="308"/>
    <w:p>
      <w:pPr>
        <w:spacing w:after="0"/>
        <w:ind w:left="0"/>
        <w:jc w:val="both"/>
      </w:pPr>
      <w:bookmarkStart w:name="z340" w:id="309"/>
      <w:r>
        <w:rPr>
          <w:rFonts w:ascii="Times New Roman"/>
          <w:b w:val="false"/>
          <w:i w:val="false"/>
          <w:color w:val="000000"/>
          <w:sz w:val="28"/>
        </w:rPr>
        <w:t>
      4.1 Сведения о порядке финансирования международной группы и ее основных</w:t>
      </w:r>
    </w:p>
    <w:bookmarkEnd w:id="309"/>
    <w:p>
      <w:pPr>
        <w:spacing w:after="0"/>
        <w:ind w:left="0"/>
        <w:jc w:val="both"/>
      </w:pPr>
      <w:r>
        <w:rPr>
          <w:rFonts w:ascii="Times New Roman"/>
          <w:b w:val="false"/>
          <w:i w:val="false"/>
          <w:color w:val="000000"/>
          <w:sz w:val="28"/>
        </w:rPr>
        <w:t>участников, включая сделки с займодателями, не являющимися участниками</w:t>
      </w:r>
    </w:p>
    <w:p>
      <w:pPr>
        <w:spacing w:after="0"/>
        <w:ind w:left="0"/>
        <w:jc w:val="both"/>
      </w:pPr>
      <w:r>
        <w:rPr>
          <w:rFonts w:ascii="Times New Roman"/>
          <w:b w:val="false"/>
          <w:i w:val="false"/>
          <w:color w:val="000000"/>
          <w:sz w:val="28"/>
        </w:rPr>
        <w:t>международной группы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41" w:id="310"/>
      <w:r>
        <w:rPr>
          <w:rFonts w:ascii="Times New Roman"/>
          <w:b w:val="false"/>
          <w:i w:val="false"/>
          <w:color w:val="000000"/>
          <w:sz w:val="28"/>
        </w:rPr>
        <w:t>
      4.2. Перечень участников международной группы, осуществляющих функцию</w:t>
      </w:r>
    </w:p>
    <w:bookmarkEnd w:id="310"/>
    <w:p>
      <w:pPr>
        <w:spacing w:after="0"/>
        <w:ind w:left="0"/>
        <w:jc w:val="both"/>
      </w:pPr>
      <w:r>
        <w:rPr>
          <w:rFonts w:ascii="Times New Roman"/>
          <w:b w:val="false"/>
          <w:i w:val="false"/>
          <w:color w:val="000000"/>
          <w:sz w:val="28"/>
        </w:rPr>
        <w:t>централизованного финансирования в международной группе, с указанием</w:t>
      </w:r>
    </w:p>
    <w:p>
      <w:pPr>
        <w:spacing w:after="0"/>
        <w:ind w:left="0"/>
        <w:jc w:val="both"/>
      </w:pPr>
      <w:r>
        <w:rPr>
          <w:rFonts w:ascii="Times New Roman"/>
          <w:b w:val="false"/>
          <w:i w:val="false"/>
          <w:color w:val="000000"/>
          <w:sz w:val="28"/>
        </w:rPr>
        <w:t>государства, в соответствии с законодательством которого, учреждены такие</w:t>
      </w:r>
    </w:p>
    <w:p>
      <w:pPr>
        <w:spacing w:after="0"/>
        <w:ind w:left="0"/>
        <w:jc w:val="both"/>
      </w:pPr>
      <w:r>
        <w:rPr>
          <w:rFonts w:ascii="Times New Roman"/>
          <w:b w:val="false"/>
          <w:i w:val="false"/>
          <w:color w:val="000000"/>
          <w:sz w:val="28"/>
        </w:rPr>
        <w:t>участники международной группы, и места эффективного управления таких</w:t>
      </w:r>
    </w:p>
    <w:p>
      <w:pPr>
        <w:spacing w:after="0"/>
        <w:ind w:left="0"/>
        <w:jc w:val="both"/>
      </w:pPr>
      <w:r>
        <w:rPr>
          <w:rFonts w:ascii="Times New Roman"/>
          <w:b w:val="false"/>
          <w:i w:val="false"/>
          <w:color w:val="000000"/>
          <w:sz w:val="28"/>
        </w:rPr>
        <w:t>участников международной группы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42" w:id="311"/>
      <w:r>
        <w:rPr>
          <w:rFonts w:ascii="Times New Roman"/>
          <w:b w:val="false"/>
          <w:i w:val="false"/>
          <w:color w:val="000000"/>
          <w:sz w:val="28"/>
        </w:rPr>
        <w:t>
      4.3. Описание общих политик трансфертного ценообразования международной</w:t>
      </w:r>
    </w:p>
    <w:bookmarkEnd w:id="311"/>
    <w:p>
      <w:pPr>
        <w:spacing w:after="0"/>
        <w:ind w:left="0"/>
        <w:jc w:val="both"/>
      </w:pPr>
      <w:r>
        <w:rPr>
          <w:rFonts w:ascii="Times New Roman"/>
          <w:b w:val="false"/>
          <w:i w:val="false"/>
          <w:color w:val="000000"/>
          <w:sz w:val="28"/>
        </w:rPr>
        <w:t>группы в отношении финансовых сделок между участниками международной группы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343" w:id="312"/>
    <w:p>
      <w:pPr>
        <w:spacing w:after="0"/>
        <w:ind w:left="0"/>
        <w:jc w:val="left"/>
      </w:pPr>
      <w:r>
        <w:rPr>
          <w:rFonts w:ascii="Times New Roman"/>
          <w:b/>
          <w:i w:val="false"/>
          <w:color w:val="000000"/>
        </w:rPr>
        <w:t xml:space="preserve"> Раздел 5. Финансовая и налоговая информация международной группы</w:t>
      </w:r>
    </w:p>
    <w:bookmarkEnd w:id="312"/>
    <w:p>
      <w:pPr>
        <w:spacing w:after="0"/>
        <w:ind w:left="0"/>
        <w:jc w:val="both"/>
      </w:pPr>
      <w:bookmarkStart w:name="z344" w:id="313"/>
      <w:r>
        <w:rPr>
          <w:rFonts w:ascii="Times New Roman"/>
          <w:b w:val="false"/>
          <w:i w:val="false"/>
          <w:color w:val="000000"/>
          <w:sz w:val="28"/>
        </w:rPr>
        <w:t>
      5.1. Сведения о прилагаемой копии консолидированной финансовой отчетности</w:t>
      </w:r>
    </w:p>
    <w:bookmarkEnd w:id="313"/>
    <w:p>
      <w:pPr>
        <w:spacing w:after="0"/>
        <w:ind w:left="0"/>
        <w:jc w:val="both"/>
      </w:pPr>
      <w:r>
        <w:rPr>
          <w:rFonts w:ascii="Times New Roman"/>
          <w:b w:val="false"/>
          <w:i w:val="false"/>
          <w:color w:val="000000"/>
          <w:sz w:val="28"/>
        </w:rPr>
        <w:t>международной группы за отчетный финансовый год, подготовленной, в том числе</w:t>
      </w:r>
    </w:p>
    <w:p>
      <w:pPr>
        <w:spacing w:after="0"/>
        <w:ind w:left="0"/>
        <w:jc w:val="both"/>
      </w:pPr>
      <w:r>
        <w:rPr>
          <w:rFonts w:ascii="Times New Roman"/>
          <w:b w:val="false"/>
          <w:i w:val="false"/>
          <w:color w:val="000000"/>
          <w:sz w:val="28"/>
        </w:rPr>
        <w:t>для целей финансовой отчетности и (или) для внутренних управленческих,</w:t>
      </w:r>
    </w:p>
    <w:p>
      <w:pPr>
        <w:spacing w:after="0"/>
        <w:ind w:left="0"/>
        <w:jc w:val="both"/>
      </w:pPr>
      <w:r>
        <w:rPr>
          <w:rFonts w:ascii="Times New Roman"/>
          <w:b w:val="false"/>
          <w:i w:val="false"/>
          <w:color w:val="000000"/>
          <w:sz w:val="28"/>
        </w:rPr>
        <w:t>налоговых целей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45" w:id="314"/>
      <w:r>
        <w:rPr>
          <w:rFonts w:ascii="Times New Roman"/>
          <w:b w:val="false"/>
          <w:i w:val="false"/>
          <w:color w:val="000000"/>
          <w:sz w:val="28"/>
        </w:rPr>
        <w:t>
      5.2. Перечень и краткое описание действующих односторонних соглашений</w:t>
      </w:r>
    </w:p>
    <w:bookmarkEnd w:id="314"/>
    <w:p>
      <w:pPr>
        <w:spacing w:after="0"/>
        <w:ind w:left="0"/>
        <w:jc w:val="both"/>
      </w:pPr>
      <w:r>
        <w:rPr>
          <w:rFonts w:ascii="Times New Roman"/>
          <w:b w:val="false"/>
          <w:i w:val="false"/>
          <w:color w:val="000000"/>
          <w:sz w:val="28"/>
        </w:rPr>
        <w:t>о трансфертном ценообразовании международной группы и налоговых постановлений</w:t>
      </w:r>
    </w:p>
    <w:p>
      <w:pPr>
        <w:spacing w:after="0"/>
        <w:ind w:left="0"/>
        <w:jc w:val="both"/>
      </w:pPr>
      <w:r>
        <w:rPr>
          <w:rFonts w:ascii="Times New Roman"/>
          <w:b w:val="false"/>
          <w:i w:val="false"/>
          <w:color w:val="000000"/>
          <w:sz w:val="28"/>
        </w:rPr>
        <w:t>о распределении дохода между государствами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346" w:id="315"/>
    <w:p>
      <w:pPr>
        <w:spacing w:after="0"/>
        <w:ind w:left="0"/>
        <w:jc w:val="left"/>
      </w:pPr>
      <w:r>
        <w:rPr>
          <w:rFonts w:ascii="Times New Roman"/>
          <w:b/>
          <w:i w:val="false"/>
          <w:color w:val="000000"/>
        </w:rPr>
        <w:t xml:space="preserve"> Раздел 6. Ответственность участника международной группы</w:t>
      </w:r>
    </w:p>
    <w:bookmarkEnd w:id="3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 ____________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w:t>
                  </w:r>
                </w:p>
                <w:p>
                  <w:pPr>
                    <w:spacing w:after="20"/>
                    <w:ind w:left="20"/>
                    <w:jc w:val="both"/>
                  </w:pPr>
                  <w:r>
                    <w:rPr>
                      <w:rFonts w:ascii="Times New Roman"/>
                      <w:b w:val="false"/>
                      <w:i w:val="false"/>
                      <w:color w:val="000000"/>
                      <w:sz w:val="20"/>
                    </w:rPr>
                    <w:t>"___" 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w:t>
                  </w:r>
                </w:p>
                <w:p>
                  <w:pPr>
                    <w:spacing w:after="20"/>
                    <w:ind w:left="20"/>
                    <w:jc w:val="both"/>
                  </w:pPr>
                  <w:r>
                    <w:rPr>
                      <w:rFonts w:ascii="Times New Roman"/>
                      <w:b w:val="false"/>
                      <w:i w:val="false"/>
                      <w:color w:val="000000"/>
                      <w:sz w:val="20"/>
                    </w:rPr>
                    <w:t>государственных доходов __ __ __ __</w:t>
                  </w: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принявшего отчетность</w:t>
            </w:r>
          </w:p>
          <w:p>
            <w:pPr>
              <w:spacing w:after="20"/>
              <w:ind w:left="20"/>
              <w:jc w:val="both"/>
            </w:pPr>
            <w:r>
              <w:rPr>
                <w:rFonts w:ascii="Times New Roman"/>
                <w:b w:val="false"/>
                <w:i w:val="false"/>
                <w:color w:val="000000"/>
                <w:sz w:val="20"/>
              </w:rPr>
              <w:t>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"___" _________ 20___года</w:t>
            </w:r>
          </w:p>
          <w:p>
            <w:pPr>
              <w:spacing w:after="20"/>
              <w:ind w:left="20"/>
              <w:jc w:val="both"/>
            </w:pPr>
            <w:r>
              <w:rPr>
                <w:rFonts w:ascii="Times New Roman"/>
                <w:b w:val="false"/>
                <w:i w:val="false"/>
                <w:color w:val="000000"/>
                <w:sz w:val="20"/>
              </w:rPr>
              <w:t>входящий № документа: 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почтового штемпеля:</w:t>
            </w:r>
          </w:p>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w:t>
            </w:r>
          </w:p>
          <w:p>
            <w:pPr>
              <w:spacing w:after="20"/>
              <w:ind w:left="20"/>
              <w:jc w:val="both"/>
            </w:pPr>
            <w:r>
              <w:rPr>
                <w:rFonts w:ascii="Times New Roman"/>
                <w:b w:val="false"/>
                <w:i w:val="false"/>
                <w:color w:val="000000"/>
                <w:sz w:val="20"/>
              </w:rPr>
              <w:t>юридических лиц,</w:t>
            </w:r>
          </w:p>
          <w:p>
            <w:pPr>
              <w:spacing w:after="20"/>
              <w:ind w:left="20"/>
              <w:jc w:val="both"/>
            </w:pPr>
            <w:r>
              <w:rPr>
                <w:rFonts w:ascii="Times New Roman"/>
                <w:b w:val="false"/>
                <w:i w:val="false"/>
                <w:color w:val="000000"/>
                <w:sz w:val="20"/>
              </w:rPr>
              <w:t>являющихся субъектами частного</w:t>
            </w:r>
          </w:p>
          <w:p>
            <w:pPr>
              <w:spacing w:after="20"/>
              <w:ind w:left="20"/>
              <w:jc w:val="both"/>
            </w:pPr>
            <w:r>
              <w:rPr>
                <w:rFonts w:ascii="Times New Roman"/>
                <w:b w:val="false"/>
                <w:i w:val="false"/>
                <w:color w:val="000000"/>
                <w:sz w:val="20"/>
              </w:rPr>
              <w:t>предпринимательства): ___________</w:t>
            </w:r>
          </w:p>
        </w:tc>
      </w:tr>
    </w:tbl>
    <w:bookmarkStart w:name="z347" w:id="316"/>
    <w:p>
      <w:pPr>
        <w:spacing w:after="0"/>
        <w:ind w:left="0"/>
        <w:jc w:val="both"/>
      </w:pPr>
      <w:r>
        <w:rPr>
          <w:rFonts w:ascii="Times New Roman"/>
          <w:b w:val="false"/>
          <w:i w:val="false"/>
          <w:color w:val="000000"/>
          <w:sz w:val="28"/>
        </w:rPr>
        <w:t xml:space="preserve">
      Примечание: </w:t>
      </w:r>
    </w:p>
    <w:bookmarkEnd w:id="316"/>
    <w:bookmarkStart w:name="z348" w:id="317"/>
    <w:p>
      <w:pPr>
        <w:spacing w:after="0"/>
        <w:ind w:left="0"/>
        <w:jc w:val="both"/>
      </w:pPr>
      <w:r>
        <w:rPr>
          <w:rFonts w:ascii="Times New Roman"/>
          <w:b w:val="false"/>
          <w:i w:val="false"/>
          <w:color w:val="000000"/>
          <w:sz w:val="28"/>
        </w:rPr>
        <w:t>
      Пояснение по заполнению формы "Основная отчетность по трансфертному ценообразованию" приведено в Правилах заполнения основной отчетности по трансфертному ценообразованию согласно приложению 4 к настоящему приказу.</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351" w:id="318"/>
    <w:p>
      <w:pPr>
        <w:spacing w:after="0"/>
        <w:ind w:left="0"/>
        <w:jc w:val="left"/>
      </w:pPr>
      <w:r>
        <w:rPr>
          <w:rFonts w:ascii="Times New Roman"/>
          <w:b/>
          <w:i w:val="false"/>
          <w:color w:val="000000"/>
        </w:rPr>
        <w:t xml:space="preserve"> Правила заполнения формы основной отчетности по трансфертному ценообразованию (индекс: 014 ОО, периодичность: ежегодная)</w:t>
      </w:r>
    </w:p>
    <w:bookmarkEnd w:id="318"/>
    <w:bookmarkStart w:name="z352" w:id="319"/>
    <w:p>
      <w:pPr>
        <w:spacing w:after="0"/>
        <w:ind w:left="0"/>
        <w:jc w:val="left"/>
      </w:pPr>
      <w:r>
        <w:rPr>
          <w:rFonts w:ascii="Times New Roman"/>
          <w:b/>
          <w:i w:val="false"/>
          <w:color w:val="000000"/>
        </w:rPr>
        <w:t xml:space="preserve"> Глава 1. Общие положения</w:t>
      </w:r>
    </w:p>
    <w:bookmarkEnd w:id="319"/>
    <w:bookmarkStart w:name="z353" w:id="320"/>
    <w:p>
      <w:pPr>
        <w:spacing w:after="0"/>
        <w:ind w:left="0"/>
        <w:jc w:val="both"/>
      </w:pPr>
      <w:r>
        <w:rPr>
          <w:rFonts w:ascii="Times New Roman"/>
          <w:b w:val="false"/>
          <w:i w:val="false"/>
          <w:color w:val="000000"/>
          <w:sz w:val="28"/>
        </w:rPr>
        <w:t xml:space="preserve">
      1. Настоящие Правила заполнения формы основной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основной отчетности по трансфертному ценообразованию (далее – Отчетность).</w:t>
      </w:r>
    </w:p>
    <w:bookmarkEnd w:id="320"/>
    <w:bookmarkStart w:name="z354" w:id="321"/>
    <w:p>
      <w:pPr>
        <w:spacing w:after="0"/>
        <w:ind w:left="0"/>
        <w:jc w:val="both"/>
      </w:pPr>
      <w:r>
        <w:rPr>
          <w:rFonts w:ascii="Times New Roman"/>
          <w:b w:val="false"/>
          <w:i w:val="false"/>
          <w:color w:val="000000"/>
          <w:sz w:val="28"/>
        </w:rPr>
        <w:t>
      2. Для целей настоящих Правил под существенной сделкой понимается сделка, доход от которой составил более 5% от выручки международной группы в отчетном финансовом году.</w:t>
      </w:r>
    </w:p>
    <w:bookmarkEnd w:id="321"/>
    <w:bookmarkStart w:name="z355" w:id="322"/>
    <w:p>
      <w:pPr>
        <w:spacing w:after="0"/>
        <w:ind w:left="0"/>
        <w:jc w:val="both"/>
      </w:pPr>
      <w:r>
        <w:rPr>
          <w:rFonts w:ascii="Times New Roman"/>
          <w:b w:val="false"/>
          <w:i w:val="false"/>
          <w:color w:val="000000"/>
          <w:sz w:val="28"/>
        </w:rPr>
        <w:t>
      3. Сведения, указываемые в Отчетности, составляются на государственном или на русском языках, в том числе с содержанием машинописного текста, таблиц, схем, графики, диаграмм, изображений и графических объектов.</w:t>
      </w:r>
    </w:p>
    <w:bookmarkEnd w:id="322"/>
    <w:bookmarkStart w:name="z356" w:id="323"/>
    <w:p>
      <w:pPr>
        <w:spacing w:after="0"/>
        <w:ind w:left="0"/>
        <w:jc w:val="both"/>
      </w:pPr>
      <w:r>
        <w:rPr>
          <w:rFonts w:ascii="Times New Roman"/>
          <w:b w:val="false"/>
          <w:i w:val="false"/>
          <w:color w:val="000000"/>
          <w:sz w:val="28"/>
        </w:rPr>
        <w:t>
      При отсутствии информации соответствующие пункты Отчетности не заполняются.</w:t>
      </w:r>
    </w:p>
    <w:bookmarkEnd w:id="323"/>
    <w:bookmarkStart w:name="z357" w:id="324"/>
    <w:p>
      <w:pPr>
        <w:spacing w:after="0"/>
        <w:ind w:left="0"/>
        <w:jc w:val="both"/>
      </w:pPr>
      <w:r>
        <w:rPr>
          <w:rFonts w:ascii="Times New Roman"/>
          <w:b w:val="false"/>
          <w:i w:val="false"/>
          <w:color w:val="000000"/>
          <w:sz w:val="28"/>
        </w:rPr>
        <w:t>
      4. Отчетность представляется:</w:t>
      </w:r>
    </w:p>
    <w:bookmarkEnd w:id="324"/>
    <w:bookmarkStart w:name="z358" w:id="325"/>
    <w:p>
      <w:pPr>
        <w:spacing w:after="0"/>
        <w:ind w:left="0"/>
        <w:jc w:val="both"/>
      </w:pPr>
      <w:r>
        <w:rPr>
          <w:rFonts w:ascii="Times New Roman"/>
          <w:b w:val="false"/>
          <w:i w:val="false"/>
          <w:color w:val="000000"/>
          <w:sz w:val="28"/>
        </w:rPr>
        <w:t>
      1) в электронном виде с уведомлением о принятии основной отчетности системой органа государственных доходов, допускающей компьютерную обработку информации, посредством системы приема и обработки налоговой отчетности органа государственных доходов и заверяется электронной цифровой подписью;</w:t>
      </w:r>
    </w:p>
    <w:bookmarkEnd w:id="325"/>
    <w:bookmarkStart w:name="z359" w:id="326"/>
    <w:p>
      <w:pPr>
        <w:spacing w:after="0"/>
        <w:ind w:left="0"/>
        <w:jc w:val="both"/>
      </w:pPr>
      <w:r>
        <w:rPr>
          <w:rFonts w:ascii="Times New Roman"/>
          <w:b w:val="false"/>
          <w:i w:val="false"/>
          <w:color w:val="000000"/>
          <w:sz w:val="28"/>
        </w:rPr>
        <w:t>
      2) по почте заказным письмом с получением уведомления от почтовой связи;</w:t>
      </w:r>
    </w:p>
    <w:bookmarkEnd w:id="326"/>
    <w:bookmarkStart w:name="z360" w:id="327"/>
    <w:p>
      <w:pPr>
        <w:spacing w:after="0"/>
        <w:ind w:left="0"/>
        <w:jc w:val="both"/>
      </w:pPr>
      <w:r>
        <w:rPr>
          <w:rFonts w:ascii="Times New Roman"/>
          <w:b w:val="false"/>
          <w:i w:val="false"/>
          <w:color w:val="000000"/>
          <w:sz w:val="28"/>
        </w:rPr>
        <w:t>
      3) в явочном порядке на бумажном носителе в 2 (двух) экземплярах, 1 (один) из которых возвращается участнику международной группы с отметкой органа государственных доходов о принятии.</w:t>
      </w:r>
    </w:p>
    <w:bookmarkEnd w:id="327"/>
    <w:bookmarkStart w:name="z361" w:id="328"/>
    <w:p>
      <w:pPr>
        <w:spacing w:after="0"/>
        <w:ind w:left="0"/>
        <w:jc w:val="both"/>
      </w:pPr>
      <w:r>
        <w:rPr>
          <w:rFonts w:ascii="Times New Roman"/>
          <w:b w:val="false"/>
          <w:i w:val="false"/>
          <w:color w:val="000000"/>
          <w:sz w:val="28"/>
        </w:rPr>
        <w:t>
      5. К Отчетности прилагается копия консолидированной финансовой отчетности международной группы за отчетный финансовый год, подготовленной, в том числе для целей финансовой отчетности и (или) для внутренних управленческих, налоговых целей.</w:t>
      </w:r>
    </w:p>
    <w:bookmarkEnd w:id="328"/>
    <w:bookmarkStart w:name="z362" w:id="329"/>
    <w:p>
      <w:pPr>
        <w:spacing w:after="0"/>
        <w:ind w:left="0"/>
        <w:jc w:val="left"/>
      </w:pPr>
      <w:r>
        <w:rPr>
          <w:rFonts w:ascii="Times New Roman"/>
          <w:b/>
          <w:i w:val="false"/>
          <w:color w:val="000000"/>
        </w:rPr>
        <w:t xml:space="preserve"> Глава 2. Порядок заполнения формы основной отчетности по трансфертному ценообразованию</w:t>
      </w:r>
    </w:p>
    <w:bookmarkEnd w:id="329"/>
    <w:bookmarkStart w:name="z363" w:id="330"/>
    <w:p>
      <w:pPr>
        <w:spacing w:after="0"/>
        <w:ind w:left="0"/>
        <w:jc w:val="both"/>
      </w:pPr>
      <w:r>
        <w:rPr>
          <w:rFonts w:ascii="Times New Roman"/>
          <w:b w:val="false"/>
          <w:i w:val="false"/>
          <w:color w:val="000000"/>
          <w:sz w:val="28"/>
        </w:rPr>
        <w:t>
      6. В разделе 1 "Организационная структура":</w:t>
      </w:r>
    </w:p>
    <w:bookmarkEnd w:id="330"/>
    <w:bookmarkStart w:name="z364" w:id="331"/>
    <w:p>
      <w:pPr>
        <w:spacing w:after="0"/>
        <w:ind w:left="0"/>
        <w:jc w:val="both"/>
      </w:pPr>
      <w:r>
        <w:rPr>
          <w:rFonts w:ascii="Times New Roman"/>
          <w:b w:val="false"/>
          <w:i w:val="false"/>
          <w:color w:val="000000"/>
          <w:sz w:val="28"/>
        </w:rPr>
        <w:t>
      в пункте 1.1. указывается информация по состоянию на конец отчетного финансового года в отношении участников международной группы: о юридической структуре и структуре собственности (доле владения) международной группы, а также географическом расположении (стране резидентства) компаний международной группы.</w:t>
      </w:r>
    </w:p>
    <w:bookmarkEnd w:id="331"/>
    <w:bookmarkStart w:name="z365" w:id="332"/>
    <w:p>
      <w:pPr>
        <w:spacing w:after="0"/>
        <w:ind w:left="0"/>
        <w:jc w:val="both"/>
      </w:pPr>
      <w:r>
        <w:rPr>
          <w:rFonts w:ascii="Times New Roman"/>
          <w:b w:val="false"/>
          <w:i w:val="false"/>
          <w:color w:val="000000"/>
          <w:sz w:val="28"/>
        </w:rPr>
        <w:t>
      7. В разделе 2 "Описание деятельности международной группы":</w:t>
      </w:r>
    </w:p>
    <w:bookmarkEnd w:id="332"/>
    <w:bookmarkStart w:name="z366" w:id="333"/>
    <w:p>
      <w:pPr>
        <w:spacing w:after="0"/>
        <w:ind w:left="0"/>
        <w:jc w:val="both"/>
      </w:pPr>
      <w:r>
        <w:rPr>
          <w:rFonts w:ascii="Times New Roman"/>
          <w:b w:val="false"/>
          <w:i w:val="false"/>
          <w:color w:val="000000"/>
          <w:sz w:val="28"/>
        </w:rPr>
        <w:t>
      в пункте 2.1. указываются основные факторы, влияющие на прибыльность международной группы;</w:t>
      </w:r>
    </w:p>
    <w:bookmarkEnd w:id="333"/>
    <w:bookmarkStart w:name="z367" w:id="334"/>
    <w:p>
      <w:pPr>
        <w:spacing w:after="0"/>
        <w:ind w:left="0"/>
        <w:jc w:val="both"/>
      </w:pPr>
      <w:r>
        <w:rPr>
          <w:rFonts w:ascii="Times New Roman"/>
          <w:b w:val="false"/>
          <w:i w:val="false"/>
          <w:color w:val="000000"/>
          <w:sz w:val="28"/>
        </w:rPr>
        <w:t>
      в пункте 2.2. указываются основные географические рынки (часть территории государства, государство, группу государств и (или) частей территорий государств) реализации товаров, оказания услуг, выполнения работ, указанных в пункте 2.3;</w:t>
      </w:r>
    </w:p>
    <w:bookmarkEnd w:id="334"/>
    <w:bookmarkStart w:name="z368" w:id="335"/>
    <w:p>
      <w:pPr>
        <w:spacing w:after="0"/>
        <w:ind w:left="0"/>
        <w:jc w:val="both"/>
      </w:pPr>
      <w:r>
        <w:rPr>
          <w:rFonts w:ascii="Times New Roman"/>
          <w:b w:val="false"/>
          <w:i w:val="false"/>
          <w:color w:val="000000"/>
          <w:sz w:val="28"/>
        </w:rPr>
        <w:t>
      в пункте 2.3. указывается описание цепочки поставок до пяти крупнейших по размеру дохода от реализации товаров, (работ, услуг) международной группы и (или) любых других товаров, услуг, работ доход от реализации которых составил более 5% от выручки международной группы в отчетном финансовом году;</w:t>
      </w:r>
    </w:p>
    <w:bookmarkEnd w:id="335"/>
    <w:bookmarkStart w:name="z369" w:id="336"/>
    <w:p>
      <w:pPr>
        <w:spacing w:after="0"/>
        <w:ind w:left="0"/>
        <w:jc w:val="both"/>
      </w:pPr>
      <w:r>
        <w:rPr>
          <w:rFonts w:ascii="Times New Roman"/>
          <w:b w:val="false"/>
          <w:i w:val="false"/>
          <w:color w:val="000000"/>
          <w:sz w:val="28"/>
        </w:rPr>
        <w:t>
      в пункте 2.4. указываются перечень и краткое описание существенных для международной группы договоров об оказании услуг, выполнении работ, заключенных между участниками международной группы, включая описание основных участников международной группы, предоставляющих важные услуги, и политик по трансфертному ценообразованию для распределения затрат на оказание услуг и определения стоимости внутригрупповых услуг;</w:t>
      </w:r>
    </w:p>
    <w:bookmarkEnd w:id="336"/>
    <w:bookmarkStart w:name="z370" w:id="337"/>
    <w:p>
      <w:pPr>
        <w:spacing w:after="0"/>
        <w:ind w:left="0"/>
        <w:jc w:val="both"/>
      </w:pPr>
      <w:r>
        <w:rPr>
          <w:rFonts w:ascii="Times New Roman"/>
          <w:b w:val="false"/>
          <w:i w:val="false"/>
          <w:color w:val="000000"/>
          <w:sz w:val="28"/>
        </w:rPr>
        <w:t>
      в пункте 2.5. указывается краткий функциональный анализ, описывающий основной вклад отдельных участников международной группы в создании стоимости товаров, работ, услуг международной группы – то есть, основные выполняемые функции, важные принимаемые риски и важные используемые активы. Такие функции, принимаемые риски и используемые активы указываются для основных цепочек создания стоимости и поставок для товаров, услуг, работ международной группы, в отдельности для каждого участника международной группы, участвующего в цепочке поставок. Для каждого участника международной группы, рассматриваемого в кратком функциональном анализе, указываются наименование, страна резидентства и краткое описание основной предпринимательской деятельности;</w:t>
      </w:r>
    </w:p>
    <w:bookmarkEnd w:id="337"/>
    <w:bookmarkStart w:name="z371" w:id="338"/>
    <w:p>
      <w:pPr>
        <w:spacing w:after="0"/>
        <w:ind w:left="0"/>
        <w:jc w:val="both"/>
      </w:pPr>
      <w:r>
        <w:rPr>
          <w:rFonts w:ascii="Times New Roman"/>
          <w:b w:val="false"/>
          <w:i w:val="false"/>
          <w:color w:val="000000"/>
          <w:sz w:val="28"/>
        </w:rPr>
        <w:t>
      в зависимости от деятельности участника международной группы указываются функции, выполняемые участником международной группы, экономические риски, принимаемые участником международной группы и активы, используемые участником международной группы;</w:t>
      </w:r>
    </w:p>
    <w:bookmarkEnd w:id="338"/>
    <w:bookmarkStart w:name="z372" w:id="339"/>
    <w:p>
      <w:pPr>
        <w:spacing w:after="0"/>
        <w:ind w:left="0"/>
        <w:jc w:val="both"/>
      </w:pPr>
      <w:r>
        <w:rPr>
          <w:rFonts w:ascii="Times New Roman"/>
          <w:b w:val="false"/>
          <w:i w:val="false"/>
          <w:color w:val="000000"/>
          <w:sz w:val="28"/>
        </w:rPr>
        <w:t>
      в пункте 2.6. указывается описание существенных для международной группы сделок реструктуризации бизнеса, поглощения и разделения, имевших место в отчетном финансовом году: информация о сделках реструктуризации бизнеса, завершившихся в отчетном финансовом году с участием международной группы, в том числе о целях, условиях, обстоятельствах и результатах реструктуризации, включая наименование и страну резидентства участников сделки реструктуризации бизнеса с указанием принадлежности к международной группе.</w:t>
      </w:r>
    </w:p>
    <w:bookmarkEnd w:id="339"/>
    <w:bookmarkStart w:name="z373" w:id="340"/>
    <w:p>
      <w:pPr>
        <w:spacing w:after="0"/>
        <w:ind w:left="0"/>
        <w:jc w:val="both"/>
      </w:pPr>
      <w:r>
        <w:rPr>
          <w:rFonts w:ascii="Times New Roman"/>
          <w:b w:val="false"/>
          <w:i w:val="false"/>
          <w:color w:val="000000"/>
          <w:sz w:val="28"/>
        </w:rPr>
        <w:t>
      К примеру, информация о сделках реструктуризации бизнеса, как минимум одной из сторон в которых существовала организация, являющаяся участником международной группы, и тем самым соответствовала любому из нижеперечисленных условий в отчетном финансовом году:</w:t>
      </w:r>
    </w:p>
    <w:bookmarkEnd w:id="340"/>
    <w:bookmarkStart w:name="z374" w:id="341"/>
    <w:p>
      <w:pPr>
        <w:spacing w:after="0"/>
        <w:ind w:left="0"/>
        <w:jc w:val="both"/>
      </w:pPr>
      <w:r>
        <w:rPr>
          <w:rFonts w:ascii="Times New Roman"/>
          <w:b w:val="false"/>
          <w:i w:val="false"/>
          <w:color w:val="000000"/>
          <w:sz w:val="28"/>
        </w:rPr>
        <w:t>
      перестала существовать по причине присоединения к другой организации;</w:t>
      </w:r>
    </w:p>
    <w:bookmarkEnd w:id="341"/>
    <w:bookmarkStart w:name="z375" w:id="342"/>
    <w:p>
      <w:pPr>
        <w:spacing w:after="0"/>
        <w:ind w:left="0"/>
        <w:jc w:val="both"/>
      </w:pPr>
      <w:r>
        <w:rPr>
          <w:rFonts w:ascii="Times New Roman"/>
          <w:b w:val="false"/>
          <w:i w:val="false"/>
          <w:color w:val="000000"/>
          <w:sz w:val="28"/>
        </w:rPr>
        <w:t>
      к которой была присоединена другая организация;</w:t>
      </w:r>
    </w:p>
    <w:bookmarkEnd w:id="342"/>
    <w:bookmarkStart w:name="z376" w:id="343"/>
    <w:p>
      <w:pPr>
        <w:spacing w:after="0"/>
        <w:ind w:left="0"/>
        <w:jc w:val="both"/>
      </w:pPr>
      <w:r>
        <w:rPr>
          <w:rFonts w:ascii="Times New Roman"/>
          <w:b w:val="false"/>
          <w:i w:val="false"/>
          <w:color w:val="000000"/>
          <w:sz w:val="28"/>
        </w:rPr>
        <w:t>
      перестала существовать по причине слияния с другой организацией с образованием новой организации;</w:t>
      </w:r>
    </w:p>
    <w:bookmarkEnd w:id="343"/>
    <w:bookmarkStart w:name="z377" w:id="344"/>
    <w:p>
      <w:pPr>
        <w:spacing w:after="0"/>
        <w:ind w:left="0"/>
        <w:jc w:val="both"/>
      </w:pPr>
      <w:r>
        <w:rPr>
          <w:rFonts w:ascii="Times New Roman"/>
          <w:b w:val="false"/>
          <w:i w:val="false"/>
          <w:color w:val="000000"/>
          <w:sz w:val="28"/>
        </w:rPr>
        <w:t>
      была образована в результате слияния других организаций;</w:t>
      </w:r>
    </w:p>
    <w:bookmarkEnd w:id="344"/>
    <w:bookmarkStart w:name="z378" w:id="345"/>
    <w:p>
      <w:pPr>
        <w:spacing w:after="0"/>
        <w:ind w:left="0"/>
        <w:jc w:val="both"/>
      </w:pPr>
      <w:r>
        <w:rPr>
          <w:rFonts w:ascii="Times New Roman"/>
          <w:b w:val="false"/>
          <w:i w:val="false"/>
          <w:color w:val="000000"/>
          <w:sz w:val="28"/>
        </w:rPr>
        <w:t>
      перестала существовать по причине разделения на новые организации;</w:t>
      </w:r>
    </w:p>
    <w:bookmarkEnd w:id="345"/>
    <w:bookmarkStart w:name="z379" w:id="346"/>
    <w:p>
      <w:pPr>
        <w:spacing w:after="0"/>
        <w:ind w:left="0"/>
        <w:jc w:val="both"/>
      </w:pPr>
      <w:r>
        <w:rPr>
          <w:rFonts w:ascii="Times New Roman"/>
          <w:b w:val="false"/>
          <w:i w:val="false"/>
          <w:color w:val="000000"/>
          <w:sz w:val="28"/>
        </w:rPr>
        <w:t>
      была образована в результате разделения другой организации.</w:t>
      </w:r>
    </w:p>
    <w:bookmarkEnd w:id="346"/>
    <w:bookmarkStart w:name="z380" w:id="347"/>
    <w:p>
      <w:pPr>
        <w:spacing w:after="0"/>
        <w:ind w:left="0"/>
        <w:jc w:val="both"/>
      </w:pPr>
      <w:r>
        <w:rPr>
          <w:rFonts w:ascii="Times New Roman"/>
          <w:b w:val="false"/>
          <w:i w:val="false"/>
          <w:color w:val="000000"/>
          <w:sz w:val="28"/>
        </w:rPr>
        <w:t>
      8. В разделе 3 "Нематериальные активы международной группы":</w:t>
      </w:r>
    </w:p>
    <w:bookmarkEnd w:id="347"/>
    <w:bookmarkStart w:name="z381" w:id="348"/>
    <w:p>
      <w:pPr>
        <w:spacing w:after="0"/>
        <w:ind w:left="0"/>
        <w:jc w:val="both"/>
      </w:pPr>
      <w:r>
        <w:rPr>
          <w:rFonts w:ascii="Times New Roman"/>
          <w:b w:val="false"/>
          <w:i w:val="false"/>
          <w:color w:val="000000"/>
          <w:sz w:val="28"/>
        </w:rPr>
        <w:t>
      в пункте 3.1. указывается информация о стратегии создания, владения и использования нематериальных активов участниками международной группы в отчетном финансовом году;</w:t>
      </w:r>
    </w:p>
    <w:bookmarkEnd w:id="348"/>
    <w:bookmarkStart w:name="z382" w:id="349"/>
    <w:p>
      <w:pPr>
        <w:spacing w:after="0"/>
        <w:ind w:left="0"/>
        <w:jc w:val="both"/>
      </w:pPr>
      <w:r>
        <w:rPr>
          <w:rFonts w:ascii="Times New Roman"/>
          <w:b w:val="false"/>
          <w:i w:val="false"/>
          <w:color w:val="000000"/>
          <w:sz w:val="28"/>
        </w:rPr>
        <w:t>
      в пункте 3.2. указывается перечень нематериальных активов или групп нематериальных активов международной группы, существенных для международной группы для целей трансфертного ценообразования, с указанием наименований участников международной группы, которые юридически владеют ими;</w:t>
      </w:r>
    </w:p>
    <w:bookmarkEnd w:id="349"/>
    <w:bookmarkStart w:name="z383" w:id="350"/>
    <w:p>
      <w:pPr>
        <w:spacing w:after="0"/>
        <w:ind w:left="0"/>
        <w:jc w:val="both"/>
      </w:pPr>
      <w:r>
        <w:rPr>
          <w:rFonts w:ascii="Times New Roman"/>
          <w:b w:val="false"/>
          <w:i w:val="false"/>
          <w:color w:val="000000"/>
          <w:sz w:val="28"/>
        </w:rPr>
        <w:t>
      в пункте 3.3. указывается перечень существенных для международной группы соглашений, заключенных между участниками международной группы, в отношении нематериальных активов, включая соглашения о взносах на покрытие расходов, соглашения о разработке и лицензионные соглашения;</w:t>
      </w:r>
    </w:p>
    <w:bookmarkEnd w:id="350"/>
    <w:bookmarkStart w:name="z384" w:id="351"/>
    <w:p>
      <w:pPr>
        <w:spacing w:after="0"/>
        <w:ind w:left="0"/>
        <w:jc w:val="both"/>
      </w:pPr>
      <w:r>
        <w:rPr>
          <w:rFonts w:ascii="Times New Roman"/>
          <w:b w:val="false"/>
          <w:i w:val="false"/>
          <w:color w:val="000000"/>
          <w:sz w:val="28"/>
        </w:rPr>
        <w:t>
      в пункте 3.4. указывается описание политик трансфертного ценообразования международной группы в отношении научно-исследовательских и опытно-конструкторских работ и нематериальных активов, в том числе подходы, формулы, принципы, использовавшиеся для ценообразования в отчетном финансовом году в сделках между участниками международной группы по выполнению научно-исследовательских и опытно-конструкторских работ, реализации, лицензированию и другим видам сделок с нематериальными активами;</w:t>
      </w:r>
    </w:p>
    <w:bookmarkEnd w:id="351"/>
    <w:bookmarkStart w:name="z385" w:id="352"/>
    <w:p>
      <w:pPr>
        <w:spacing w:after="0"/>
        <w:ind w:left="0"/>
        <w:jc w:val="both"/>
      </w:pPr>
      <w:r>
        <w:rPr>
          <w:rFonts w:ascii="Times New Roman"/>
          <w:b w:val="false"/>
          <w:i w:val="false"/>
          <w:color w:val="000000"/>
          <w:sz w:val="28"/>
        </w:rPr>
        <w:t>
      в пункте 3.5. указывается информация о сделках между участниками международной группы по реализации нематериального актива или доли участия в нематериальном активе, совершенных в отчетном финансовом году, с указанием наименования и страны резидентства сторон сделок, а также сумм вознаграждений в сделках (для целей составления основной отчетности сделка считается совершенной в отчетном финансовом году, если хотя бы одна из сторон такой сделки признала доход или расход от сделки в бухгалтерском учете).</w:t>
      </w:r>
    </w:p>
    <w:bookmarkEnd w:id="352"/>
    <w:bookmarkStart w:name="z386" w:id="353"/>
    <w:p>
      <w:pPr>
        <w:spacing w:after="0"/>
        <w:ind w:left="0"/>
        <w:jc w:val="both"/>
      </w:pPr>
      <w:r>
        <w:rPr>
          <w:rFonts w:ascii="Times New Roman"/>
          <w:b w:val="false"/>
          <w:i w:val="false"/>
          <w:color w:val="000000"/>
          <w:sz w:val="28"/>
        </w:rPr>
        <w:t>
      9. В разделе 4 "Финансовая деятельность международной группы":</w:t>
      </w:r>
    </w:p>
    <w:bookmarkEnd w:id="353"/>
    <w:bookmarkStart w:name="z387" w:id="354"/>
    <w:p>
      <w:pPr>
        <w:spacing w:after="0"/>
        <w:ind w:left="0"/>
        <w:jc w:val="both"/>
      </w:pPr>
      <w:r>
        <w:rPr>
          <w:rFonts w:ascii="Times New Roman"/>
          <w:b w:val="false"/>
          <w:i w:val="false"/>
          <w:color w:val="000000"/>
          <w:sz w:val="28"/>
        </w:rPr>
        <w:t>
      в пункте 4.1 указывается информация об источниках финансирования деятельности международной группы, включая сделки по привлечению денежных средств в виде займов от займодателей, не относящихся к международной группе, в том числе использование накопленного собственного капитала, эмиссию акций, выпуск облигаций или ценных бумаг, отсрочка платежей с поставщиками, получение предоплаты от покупателей, формы торгового финансирования;</w:t>
      </w:r>
    </w:p>
    <w:bookmarkEnd w:id="354"/>
    <w:bookmarkStart w:name="z388" w:id="355"/>
    <w:p>
      <w:pPr>
        <w:spacing w:after="0"/>
        <w:ind w:left="0"/>
        <w:jc w:val="both"/>
      </w:pPr>
      <w:r>
        <w:rPr>
          <w:rFonts w:ascii="Times New Roman"/>
          <w:b w:val="false"/>
          <w:i w:val="false"/>
          <w:color w:val="000000"/>
          <w:sz w:val="28"/>
        </w:rPr>
        <w:t>
      в пункте 4.2. указывается перечень участников международной группы, осуществляющих функцию централизованного финансирования в международной группе, с указанием государства, в соответствии с законодательством которого, учреждены такие участники международной группы, и места эффективного управления таких участников международной группы (для целей заполнения пункта 4.2. централизованное финансирование в международной группе означает деятельность участников международной группы по привлечению денежных средств от займодателей, относящихся и не относящихся к международной группе, с последующим предоставлением финансирования другим участникам международной группы);</w:t>
      </w:r>
    </w:p>
    <w:bookmarkEnd w:id="355"/>
    <w:bookmarkStart w:name="z389" w:id="356"/>
    <w:p>
      <w:pPr>
        <w:spacing w:after="0"/>
        <w:ind w:left="0"/>
        <w:jc w:val="both"/>
      </w:pPr>
      <w:r>
        <w:rPr>
          <w:rFonts w:ascii="Times New Roman"/>
          <w:b w:val="false"/>
          <w:i w:val="false"/>
          <w:color w:val="000000"/>
          <w:sz w:val="28"/>
        </w:rPr>
        <w:t>
      в перечне участников международной группы, осуществлявших функцию централизованного финансирования в отчетном финансовом году, для каждого участника международной группы указываются наименование, государство, в соответствии с законодательством которого, учрежден участник международной группы, а также место (государство, юрисдикция) эффективного управления (нахождения фактического органа управления);</w:t>
      </w:r>
    </w:p>
    <w:bookmarkEnd w:id="356"/>
    <w:bookmarkStart w:name="z390" w:id="357"/>
    <w:p>
      <w:pPr>
        <w:spacing w:after="0"/>
        <w:ind w:left="0"/>
        <w:jc w:val="both"/>
      </w:pPr>
      <w:r>
        <w:rPr>
          <w:rFonts w:ascii="Times New Roman"/>
          <w:b w:val="false"/>
          <w:i w:val="false"/>
          <w:color w:val="000000"/>
          <w:sz w:val="28"/>
        </w:rPr>
        <w:t>
      в пункте 4.3. указывается описание общих политик трансфертного ценообразования международной группы в отношении финансовых сделок между участниками международной группы, в том числе о подходах, формулах, принципах, использовавшихся для ценообразования в отчетном финансовом году в сделках между участниками международной группы по привлечению и предоставлению финансирования, включая займы, выпуск долговых ценных бумаг, получение предоплаты, предоставление отсрочки платежей.</w:t>
      </w:r>
    </w:p>
    <w:bookmarkEnd w:id="357"/>
    <w:bookmarkStart w:name="z391" w:id="358"/>
    <w:p>
      <w:pPr>
        <w:spacing w:after="0"/>
        <w:ind w:left="0"/>
        <w:jc w:val="both"/>
      </w:pPr>
      <w:r>
        <w:rPr>
          <w:rFonts w:ascii="Times New Roman"/>
          <w:b w:val="false"/>
          <w:i w:val="false"/>
          <w:color w:val="000000"/>
          <w:sz w:val="28"/>
        </w:rPr>
        <w:t>
      10. В разделе 5 "Финансовая и налоговая информация международной группы":</w:t>
      </w:r>
    </w:p>
    <w:bookmarkEnd w:id="358"/>
    <w:bookmarkStart w:name="z392" w:id="359"/>
    <w:p>
      <w:pPr>
        <w:spacing w:after="0"/>
        <w:ind w:left="0"/>
        <w:jc w:val="both"/>
      </w:pPr>
      <w:r>
        <w:rPr>
          <w:rFonts w:ascii="Times New Roman"/>
          <w:b w:val="false"/>
          <w:i w:val="false"/>
          <w:color w:val="000000"/>
          <w:sz w:val="28"/>
        </w:rPr>
        <w:t>
      в пункте 5.1. указываются сведения о прилагаемой к Отчетности копии консолидированной финансовой отчетности международной группы за отчетный финансовый год, подготовленной в том числе, для целей финансовой отчетности и (или) для внутренних управленческих, налоговых целей;</w:t>
      </w:r>
    </w:p>
    <w:bookmarkEnd w:id="359"/>
    <w:bookmarkStart w:name="z393" w:id="360"/>
    <w:p>
      <w:pPr>
        <w:spacing w:after="0"/>
        <w:ind w:left="0"/>
        <w:jc w:val="both"/>
      </w:pPr>
      <w:r>
        <w:rPr>
          <w:rFonts w:ascii="Times New Roman"/>
          <w:b w:val="false"/>
          <w:i w:val="false"/>
          <w:color w:val="000000"/>
          <w:sz w:val="28"/>
        </w:rPr>
        <w:t>
      в пункте 5.2. указываются перечень и краткое описание действующих односторонних соглашений о трансфертном ценообразовании международной группы и налоговых постановлений о распределении дохода между государствами.</w:t>
      </w:r>
    </w:p>
    <w:bookmarkEnd w:id="360"/>
    <w:bookmarkStart w:name="z394" w:id="361"/>
    <w:p>
      <w:pPr>
        <w:spacing w:after="0"/>
        <w:ind w:left="0"/>
        <w:jc w:val="both"/>
      </w:pPr>
      <w:r>
        <w:rPr>
          <w:rFonts w:ascii="Times New Roman"/>
          <w:b w:val="false"/>
          <w:i w:val="false"/>
          <w:color w:val="000000"/>
          <w:sz w:val="28"/>
        </w:rPr>
        <w:t>
      11. В разделе 6 "Ответственность участника международной группы" указываются следующие сведения:</w:t>
      </w:r>
    </w:p>
    <w:bookmarkEnd w:id="361"/>
    <w:bookmarkStart w:name="z395" w:id="362"/>
    <w:p>
      <w:pPr>
        <w:spacing w:after="0"/>
        <w:ind w:left="0"/>
        <w:jc w:val="both"/>
      </w:pPr>
      <w:r>
        <w:rPr>
          <w:rFonts w:ascii="Times New Roman"/>
          <w:b w:val="false"/>
          <w:i w:val="false"/>
          <w:color w:val="000000"/>
          <w:sz w:val="28"/>
        </w:rPr>
        <w:t>
      1) в поле "Наименование" – наименование участника международной группы;</w:t>
      </w:r>
    </w:p>
    <w:bookmarkEnd w:id="362"/>
    <w:bookmarkStart w:name="z396" w:id="363"/>
    <w:p>
      <w:pPr>
        <w:spacing w:after="0"/>
        <w:ind w:left="0"/>
        <w:jc w:val="both"/>
      </w:pPr>
      <w:r>
        <w:rPr>
          <w:rFonts w:ascii="Times New Roman"/>
          <w:b w:val="false"/>
          <w:i w:val="false"/>
          <w:color w:val="000000"/>
          <w:sz w:val="28"/>
        </w:rPr>
        <w:t>
      2) в поле "Адрес" – юридический адрес, по которому зарегистрирован участник международной группы;</w:t>
      </w:r>
    </w:p>
    <w:bookmarkEnd w:id="363"/>
    <w:bookmarkStart w:name="z397" w:id="364"/>
    <w:p>
      <w:pPr>
        <w:spacing w:after="0"/>
        <w:ind w:left="0"/>
        <w:jc w:val="both"/>
      </w:pPr>
      <w:r>
        <w:rPr>
          <w:rFonts w:ascii="Times New Roman"/>
          <w:b w:val="false"/>
          <w:i w:val="false"/>
          <w:color w:val="000000"/>
          <w:sz w:val="28"/>
        </w:rPr>
        <w:t>
      3) в поле "Телефон" – официальный телефонный номер участника международной группы;</w:t>
      </w:r>
    </w:p>
    <w:bookmarkEnd w:id="364"/>
    <w:bookmarkStart w:name="z398" w:id="365"/>
    <w:p>
      <w:pPr>
        <w:spacing w:after="0"/>
        <w:ind w:left="0"/>
        <w:jc w:val="both"/>
      </w:pPr>
      <w:r>
        <w:rPr>
          <w:rFonts w:ascii="Times New Roman"/>
          <w:b w:val="false"/>
          <w:i w:val="false"/>
          <w:color w:val="000000"/>
          <w:sz w:val="28"/>
        </w:rPr>
        <w:t>
      4) в поле "Адрес электронной почты" – официальный электронный адрес Местного субъекта;</w:t>
      </w:r>
    </w:p>
    <w:bookmarkEnd w:id="365"/>
    <w:bookmarkStart w:name="z399" w:id="366"/>
    <w:p>
      <w:pPr>
        <w:spacing w:after="0"/>
        <w:ind w:left="0"/>
        <w:jc w:val="both"/>
      </w:pPr>
      <w:r>
        <w:rPr>
          <w:rFonts w:ascii="Times New Roman"/>
          <w:b w:val="false"/>
          <w:i w:val="false"/>
          <w:color w:val="000000"/>
          <w:sz w:val="28"/>
        </w:rPr>
        <w:t xml:space="preserve">
      5) в поле "Исполнитель" – фамилия, имя, отчество (при его наличии) исполнителя, подготовившего Отчетность; </w:t>
      </w:r>
    </w:p>
    <w:bookmarkEnd w:id="366"/>
    <w:bookmarkStart w:name="z400" w:id="367"/>
    <w:p>
      <w:pPr>
        <w:spacing w:after="0"/>
        <w:ind w:left="0"/>
        <w:jc w:val="both"/>
      </w:pPr>
      <w:r>
        <w:rPr>
          <w:rFonts w:ascii="Times New Roman"/>
          <w:b w:val="false"/>
          <w:i w:val="false"/>
          <w:color w:val="000000"/>
          <w:sz w:val="28"/>
        </w:rPr>
        <w:t>
      6) в поле "Телефон" – контактный номер телефона Исполнителя;</w:t>
      </w:r>
    </w:p>
    <w:bookmarkEnd w:id="367"/>
    <w:bookmarkStart w:name="z401" w:id="368"/>
    <w:p>
      <w:pPr>
        <w:spacing w:after="0"/>
        <w:ind w:left="0"/>
        <w:jc w:val="both"/>
      </w:pPr>
      <w:r>
        <w:rPr>
          <w:rFonts w:ascii="Times New Roman"/>
          <w:b w:val="false"/>
          <w:i w:val="false"/>
          <w:color w:val="000000"/>
          <w:sz w:val="28"/>
        </w:rPr>
        <w:t>
      7) в поле "Подпись" – подпись Исполнителя;</w:t>
      </w:r>
    </w:p>
    <w:bookmarkEnd w:id="368"/>
    <w:bookmarkStart w:name="z402" w:id="369"/>
    <w:p>
      <w:pPr>
        <w:spacing w:after="0"/>
        <w:ind w:left="0"/>
        <w:jc w:val="both"/>
      </w:pPr>
      <w:r>
        <w:rPr>
          <w:rFonts w:ascii="Times New Roman"/>
          <w:b w:val="false"/>
          <w:i w:val="false"/>
          <w:color w:val="000000"/>
          <w:sz w:val="28"/>
        </w:rPr>
        <w:t>
      8) в поле "Руководитель или лицо, исполняющее его обязанности" – фамилия, имя, отчество (при его наличии) руководителя или лица, исполняющего его обязанности;</w:t>
      </w:r>
    </w:p>
    <w:bookmarkEnd w:id="369"/>
    <w:bookmarkStart w:name="z403" w:id="370"/>
    <w:p>
      <w:pPr>
        <w:spacing w:after="0"/>
        <w:ind w:left="0"/>
        <w:jc w:val="both"/>
      </w:pPr>
      <w:r>
        <w:rPr>
          <w:rFonts w:ascii="Times New Roman"/>
          <w:b w:val="false"/>
          <w:i w:val="false"/>
          <w:color w:val="000000"/>
          <w:sz w:val="28"/>
        </w:rPr>
        <w:t>
      9) в поле "Подпись" – подпись Руководителя или лица, исполняющее его обязанности;</w:t>
      </w:r>
    </w:p>
    <w:bookmarkEnd w:id="370"/>
    <w:bookmarkStart w:name="z404" w:id="371"/>
    <w:p>
      <w:pPr>
        <w:spacing w:after="0"/>
        <w:ind w:left="0"/>
        <w:jc w:val="both"/>
      </w:pPr>
      <w:r>
        <w:rPr>
          <w:rFonts w:ascii="Times New Roman"/>
          <w:b w:val="false"/>
          <w:i w:val="false"/>
          <w:color w:val="000000"/>
          <w:sz w:val="28"/>
        </w:rPr>
        <w:t xml:space="preserve">
      10) в поле "дата предоставления" – дата предоставления Отчетности в орган государственных доходов; </w:t>
      </w:r>
    </w:p>
    <w:bookmarkEnd w:id="371"/>
    <w:bookmarkStart w:name="z405" w:id="372"/>
    <w:p>
      <w:pPr>
        <w:spacing w:after="0"/>
        <w:ind w:left="0"/>
        <w:jc w:val="both"/>
      </w:pPr>
      <w:r>
        <w:rPr>
          <w:rFonts w:ascii="Times New Roman"/>
          <w:b w:val="false"/>
          <w:i w:val="false"/>
          <w:color w:val="000000"/>
          <w:sz w:val="28"/>
        </w:rPr>
        <w:t xml:space="preserve">
      11)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372"/>
    <w:bookmarkStart w:name="z406" w:id="373"/>
    <w:p>
      <w:pPr>
        <w:spacing w:after="0"/>
        <w:ind w:left="0"/>
        <w:jc w:val="both"/>
      </w:pPr>
      <w:r>
        <w:rPr>
          <w:rFonts w:ascii="Times New Roman"/>
          <w:b w:val="false"/>
          <w:i w:val="false"/>
          <w:color w:val="000000"/>
          <w:sz w:val="28"/>
        </w:rPr>
        <w:t>
      12)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373"/>
    <w:bookmarkStart w:name="z407" w:id="374"/>
    <w:p>
      <w:pPr>
        <w:spacing w:after="0"/>
        <w:ind w:left="0"/>
        <w:jc w:val="both"/>
      </w:pPr>
      <w:r>
        <w:rPr>
          <w:rFonts w:ascii="Times New Roman"/>
          <w:b w:val="false"/>
          <w:i w:val="false"/>
          <w:color w:val="000000"/>
          <w:sz w:val="28"/>
        </w:rPr>
        <w:t>
      13) в поле "Дата приема" – дата получения работником органа государственных доходов;</w:t>
      </w:r>
    </w:p>
    <w:bookmarkEnd w:id="374"/>
    <w:bookmarkStart w:name="z408" w:id="375"/>
    <w:p>
      <w:pPr>
        <w:spacing w:after="0"/>
        <w:ind w:left="0"/>
        <w:jc w:val="both"/>
      </w:pPr>
      <w:r>
        <w:rPr>
          <w:rFonts w:ascii="Times New Roman"/>
          <w:b w:val="false"/>
          <w:i w:val="false"/>
          <w:color w:val="000000"/>
          <w:sz w:val="28"/>
        </w:rPr>
        <w:t>
      14) входящий № документа – регистрационный номер, присваиваемый органом государственных доходов;</w:t>
      </w:r>
    </w:p>
    <w:bookmarkEnd w:id="375"/>
    <w:bookmarkStart w:name="z409" w:id="376"/>
    <w:p>
      <w:pPr>
        <w:spacing w:after="0"/>
        <w:ind w:left="0"/>
        <w:jc w:val="both"/>
      </w:pPr>
      <w:r>
        <w:rPr>
          <w:rFonts w:ascii="Times New Roman"/>
          <w:b w:val="false"/>
          <w:i w:val="false"/>
          <w:color w:val="000000"/>
          <w:sz w:val="28"/>
        </w:rPr>
        <w:t>
      15) дата почтового штемпеля (заполняется при направлении по почте) – дата почтового штемпеля, проставленного почтовой связью;</w:t>
      </w:r>
    </w:p>
    <w:bookmarkEnd w:id="376"/>
    <w:bookmarkStart w:name="z410" w:id="377"/>
    <w:p>
      <w:pPr>
        <w:spacing w:after="0"/>
        <w:ind w:left="0"/>
        <w:jc w:val="both"/>
      </w:pPr>
      <w:r>
        <w:rPr>
          <w:rFonts w:ascii="Times New Roman"/>
          <w:b w:val="false"/>
          <w:i w:val="false"/>
          <w:color w:val="000000"/>
          <w:sz w:val="28"/>
        </w:rPr>
        <w:t>
      16) Место печати (за исключением юридических лиц, являющихся субъектами частного предпринимательства).</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414" w:id="378"/>
    <w:p>
      <w:pPr>
        <w:spacing w:after="0"/>
        <w:ind w:left="0"/>
        <w:jc w:val="left"/>
      </w:pPr>
      <w:r>
        <w:rPr>
          <w:rFonts w:ascii="Times New Roman"/>
          <w:b/>
          <w:i w:val="false"/>
          <w:color w:val="000000"/>
        </w:rPr>
        <w:t xml:space="preserve"> Межстрановая отчетность по трансфертному ценообразованию Отчетный период 20___год</w:t>
      </w:r>
    </w:p>
    <w:bookmarkEnd w:id="378"/>
    <w:bookmarkStart w:name="z415" w:id="379"/>
    <w:p>
      <w:pPr>
        <w:spacing w:after="0"/>
        <w:ind w:left="0"/>
        <w:jc w:val="both"/>
      </w:pPr>
      <w:r>
        <w:rPr>
          <w:rFonts w:ascii="Times New Roman"/>
          <w:b w:val="false"/>
          <w:i w:val="false"/>
          <w:color w:val="000000"/>
          <w:sz w:val="28"/>
        </w:rPr>
        <w:t>
      Форма административных данных размещена на интернет-ресурсе: https://kgd.gov.kz/ru/content/transfertnoe-cenoobrazovanie-1-1.</w:t>
      </w:r>
    </w:p>
    <w:bookmarkEnd w:id="379"/>
    <w:bookmarkStart w:name="z416" w:id="380"/>
    <w:p>
      <w:pPr>
        <w:spacing w:after="0"/>
        <w:ind w:left="0"/>
        <w:jc w:val="both"/>
      </w:pPr>
      <w:r>
        <w:rPr>
          <w:rFonts w:ascii="Times New Roman"/>
          <w:b w:val="false"/>
          <w:i w:val="false"/>
          <w:color w:val="000000"/>
          <w:sz w:val="28"/>
        </w:rPr>
        <w:t>
      Индекс: 012 МО</w:t>
      </w:r>
    </w:p>
    <w:bookmarkEnd w:id="380"/>
    <w:bookmarkStart w:name="z417" w:id="381"/>
    <w:p>
      <w:pPr>
        <w:spacing w:after="0"/>
        <w:ind w:left="0"/>
        <w:jc w:val="both"/>
      </w:pPr>
      <w:r>
        <w:rPr>
          <w:rFonts w:ascii="Times New Roman"/>
          <w:b w:val="false"/>
          <w:i w:val="false"/>
          <w:color w:val="000000"/>
          <w:sz w:val="28"/>
        </w:rPr>
        <w:t xml:space="preserve">
      Куда представляется: в Комитет государственных доходов Министерства финансов Республики Казахстан </w:t>
      </w:r>
    </w:p>
    <w:bookmarkEnd w:id="381"/>
    <w:bookmarkStart w:name="z418" w:id="382"/>
    <w:p>
      <w:pPr>
        <w:spacing w:after="0"/>
        <w:ind w:left="0"/>
        <w:jc w:val="both"/>
      </w:pPr>
      <w:r>
        <w:rPr>
          <w:rFonts w:ascii="Times New Roman"/>
          <w:b w:val="false"/>
          <w:i w:val="false"/>
          <w:color w:val="000000"/>
          <w:sz w:val="28"/>
        </w:rPr>
        <w:t xml:space="preserve">
      Представляют: материнская компания или уполномоченный участник международной группы,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7-3 Закона Республики Казахстан "О трансфертном ценообразовании" (далее – Закон); участник международной группы, указанный в </w:t>
      </w:r>
      <w:r>
        <w:rPr>
          <w:rFonts w:ascii="Times New Roman"/>
          <w:b w:val="false"/>
          <w:i w:val="false"/>
          <w:color w:val="000000"/>
          <w:sz w:val="28"/>
        </w:rPr>
        <w:t>пункте 3</w:t>
      </w:r>
      <w:r>
        <w:rPr>
          <w:rFonts w:ascii="Times New Roman"/>
          <w:b w:val="false"/>
          <w:i w:val="false"/>
          <w:color w:val="000000"/>
          <w:sz w:val="28"/>
        </w:rPr>
        <w:t xml:space="preserve"> статьи 7-3 Закона.</w:t>
      </w:r>
    </w:p>
    <w:bookmarkEnd w:id="382"/>
    <w:bookmarkStart w:name="z419" w:id="383"/>
    <w:p>
      <w:pPr>
        <w:spacing w:after="0"/>
        <w:ind w:left="0"/>
        <w:jc w:val="both"/>
      </w:pPr>
      <w:r>
        <w:rPr>
          <w:rFonts w:ascii="Times New Roman"/>
          <w:b w:val="false"/>
          <w:i w:val="false"/>
          <w:color w:val="000000"/>
          <w:sz w:val="28"/>
        </w:rPr>
        <w:t>
      Периодичность: ежегодная</w:t>
      </w:r>
    </w:p>
    <w:bookmarkEnd w:id="383"/>
    <w:bookmarkStart w:name="z420" w:id="384"/>
    <w:p>
      <w:pPr>
        <w:spacing w:after="0"/>
        <w:ind w:left="0"/>
        <w:jc w:val="both"/>
      </w:pPr>
      <w:r>
        <w:rPr>
          <w:rFonts w:ascii="Times New Roman"/>
          <w:b w:val="false"/>
          <w:i w:val="false"/>
          <w:color w:val="000000"/>
          <w:sz w:val="28"/>
        </w:rPr>
        <w:t xml:space="preserve">
      Срок представления: материнской компанией или уполномоченным участником международной группы,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7-3 Закона – не позднее 12 месяцев, следующих за отчетным финансовым годом;. участником международной группы,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7-3 Закона – не позднее 12 месяцев со дня получения требования от уполномоченного органа о предоставлении межстрановой отчетности.</w:t>
      </w:r>
    </w:p>
    <w:bookmarkEnd w:id="384"/>
    <w:bookmarkStart w:name="z421" w:id="385"/>
    <w:p>
      <w:pPr>
        <w:spacing w:after="0"/>
        <w:ind w:left="0"/>
        <w:jc w:val="left"/>
      </w:pPr>
      <w:r>
        <w:rPr>
          <w:rFonts w:ascii="Times New Roman"/>
          <w:b/>
          <w:i w:val="false"/>
          <w:color w:val="000000"/>
        </w:rPr>
        <w:t xml:space="preserve"> Раздел 1. Обзор распределения доходов, налогов и деловой активности</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международной группы: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финансовый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валюта: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миллионы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несвязанных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взаимосвязанных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(столбец 2 + столбец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налога на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уплаченный (кассовый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исчисленный в отчетном финансовом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23" w:id="387"/>
    <w:p>
      <w:pPr>
        <w:spacing w:after="0"/>
        <w:ind w:left="0"/>
        <w:jc w:val="both"/>
      </w:pPr>
      <w:r>
        <w:rPr>
          <w:rFonts w:ascii="Times New Roman"/>
          <w:b w:val="false"/>
          <w:i w:val="false"/>
          <w:color w:val="000000"/>
          <w:sz w:val="28"/>
        </w:rPr>
        <w:t>
      Продолжение таблицы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активы (кроме денежных средств и их эквивалентов)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88"/>
    <w:p>
      <w:pPr>
        <w:spacing w:after="0"/>
        <w:ind w:left="0"/>
        <w:jc w:val="left"/>
      </w:pPr>
      <w:r>
        <w:rPr>
          <w:rFonts w:ascii="Times New Roman"/>
          <w:b/>
          <w:i w:val="false"/>
          <w:color w:val="000000"/>
        </w:rPr>
        <w:t xml:space="preserve"> Раздел 2. Перечень всех участников международной группы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международной группы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предпринимательская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и управление нематериальными активами, миллионов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и закупка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или сборка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 маркетинг или дистрибуция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управленческие или вспомогательные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не связанным сторонам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Внутригрупповое финансирование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390"/>
    <w:p>
      <w:pPr>
        <w:spacing w:after="0"/>
        <w:ind w:left="0"/>
        <w:jc w:val="both"/>
      </w:pPr>
      <w:r>
        <w:rPr>
          <w:rFonts w:ascii="Times New Roman"/>
          <w:b w:val="false"/>
          <w:i w:val="false"/>
          <w:color w:val="000000"/>
          <w:sz w:val="28"/>
        </w:rPr>
        <w:t>
      Продолжение таблицы</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финансовые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акциями или другими долевыми инструментами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91"/>
    <w:p>
      <w:pPr>
        <w:spacing w:after="0"/>
        <w:ind w:left="0"/>
        <w:jc w:val="left"/>
      </w:pPr>
      <w:r>
        <w:rPr>
          <w:rFonts w:ascii="Times New Roman"/>
          <w:b/>
          <w:i w:val="false"/>
          <w:color w:val="000000"/>
        </w:rPr>
        <w:t xml:space="preserve"> Раздел 3. Дополнительная информация</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международной группы: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финансовый 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международной группы, представившего межстрановую отчетность: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страна участника международной группы, представившего межстрановую отчетность:</w:t>
            </w:r>
          </w:p>
        </w:tc>
      </w:tr>
    </w:tbl>
    <w:bookmarkStart w:name="z428" w:id="392"/>
    <w:p>
      <w:pPr>
        <w:spacing w:after="0"/>
        <w:ind w:left="0"/>
        <w:jc w:val="left"/>
      </w:pPr>
      <w:r>
        <w:rPr>
          <w:rFonts w:ascii="Times New Roman"/>
          <w:b/>
          <w:i w:val="false"/>
          <w:color w:val="000000"/>
        </w:rPr>
        <w:t xml:space="preserve"> Раздел 4. Ответственность участника международной группы</w:t>
      </w:r>
    </w:p>
    <w:bookmarkEnd w:id="3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почты:________</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p>
            <w:pPr>
              <w:spacing w:after="20"/>
              <w:ind w:left="20"/>
              <w:jc w:val="both"/>
            </w:pPr>
            <w:r>
              <w:rPr>
                <w:rFonts w:ascii="Times New Roman"/>
                <w:b w:val="false"/>
                <w:i w:val="false"/>
                <w:color w:val="000000"/>
                <w:sz w:val="20"/>
              </w:rPr>
              <w:t>_______________________________________________ 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w:t>
                  </w:r>
                </w:p>
                <w:p>
                  <w:pPr>
                    <w:spacing w:after="20"/>
                    <w:ind w:left="20"/>
                    <w:jc w:val="both"/>
                  </w:pPr>
                  <w:r>
                    <w:rPr>
                      <w:rFonts w:ascii="Times New Roman"/>
                      <w:b w:val="false"/>
                      <w:i w:val="false"/>
                      <w:color w:val="000000"/>
                      <w:sz w:val="20"/>
                    </w:rPr>
                    <w:t>"___" 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w:t>
                  </w:r>
                </w:p>
                <w:p>
                  <w:pPr>
                    <w:spacing w:after="20"/>
                    <w:ind w:left="20"/>
                    <w:jc w:val="both"/>
                  </w:pPr>
                  <w:r>
                    <w:rPr>
                      <w:rFonts w:ascii="Times New Roman"/>
                      <w:b w:val="false"/>
                      <w:i w:val="false"/>
                      <w:color w:val="000000"/>
                      <w:sz w:val="20"/>
                    </w:rPr>
                    <w:t>государственных доходов __ __ __ __</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принявшего отчетность</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"___" _________ 20___года</w:t>
            </w:r>
          </w:p>
          <w:p>
            <w:pPr>
              <w:spacing w:after="20"/>
              <w:ind w:left="20"/>
              <w:jc w:val="both"/>
            </w:pPr>
            <w:r>
              <w:rPr>
                <w:rFonts w:ascii="Times New Roman"/>
                <w:b w:val="false"/>
                <w:i w:val="false"/>
                <w:color w:val="000000"/>
                <w:sz w:val="20"/>
              </w:rPr>
              <w:t>входящий № документа: 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почтового штемпеля:</w:t>
            </w:r>
          </w:p>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w:t>
            </w:r>
          </w:p>
          <w:p>
            <w:pPr>
              <w:spacing w:after="20"/>
              <w:ind w:left="20"/>
              <w:jc w:val="both"/>
            </w:pPr>
            <w:r>
              <w:rPr>
                <w:rFonts w:ascii="Times New Roman"/>
                <w:b w:val="false"/>
                <w:i w:val="false"/>
                <w:color w:val="000000"/>
                <w:sz w:val="20"/>
              </w:rPr>
              <w:t>юридических лиц, являющихся</w:t>
            </w:r>
          </w:p>
          <w:p>
            <w:pPr>
              <w:spacing w:after="20"/>
              <w:ind w:left="20"/>
              <w:jc w:val="both"/>
            </w:pPr>
            <w:r>
              <w:rPr>
                <w:rFonts w:ascii="Times New Roman"/>
                <w:b w:val="false"/>
                <w:i w:val="false"/>
                <w:color w:val="000000"/>
                <w:sz w:val="20"/>
              </w:rPr>
              <w:t>субъектами частного</w:t>
            </w:r>
          </w:p>
          <w:p>
            <w:pPr>
              <w:spacing w:after="20"/>
              <w:ind w:left="20"/>
              <w:jc w:val="both"/>
            </w:pPr>
            <w:r>
              <w:rPr>
                <w:rFonts w:ascii="Times New Roman"/>
                <w:b w:val="false"/>
                <w:i w:val="false"/>
                <w:color w:val="000000"/>
                <w:sz w:val="20"/>
              </w:rPr>
              <w:t>предпринимательства): ___________</w:t>
            </w:r>
          </w:p>
        </w:tc>
      </w:tr>
    </w:tbl>
    <w:p>
      <w:pPr>
        <w:spacing w:after="0"/>
        <w:ind w:left="0"/>
        <w:jc w:val="both"/>
      </w:pPr>
      <w:bookmarkStart w:name="z429" w:id="393"/>
      <w:r>
        <w:rPr>
          <w:rFonts w:ascii="Times New Roman"/>
          <w:b w:val="false"/>
          <w:i w:val="false"/>
          <w:color w:val="000000"/>
          <w:sz w:val="28"/>
        </w:rPr>
        <w:t>
      Примечание:</w:t>
      </w:r>
    </w:p>
    <w:bookmarkEnd w:id="393"/>
    <w:p>
      <w:pPr>
        <w:spacing w:after="0"/>
        <w:ind w:left="0"/>
        <w:jc w:val="both"/>
      </w:pPr>
      <w:r>
        <w:rPr>
          <w:rFonts w:ascii="Times New Roman"/>
          <w:b w:val="false"/>
          <w:i w:val="false"/>
          <w:color w:val="000000"/>
          <w:sz w:val="28"/>
        </w:rPr>
        <w:t>*НИОКР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пояснение по заполнению формы "Межстрановая отчетность по трансфертному ценообразованию" приведено в Правилах заполнения межстрановой отчетности по трансфертному ценообразованию согласно приложению 6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432" w:id="394"/>
    <w:p>
      <w:pPr>
        <w:spacing w:after="0"/>
        <w:ind w:left="0"/>
        <w:jc w:val="left"/>
      </w:pPr>
      <w:r>
        <w:rPr>
          <w:rFonts w:ascii="Times New Roman"/>
          <w:b/>
          <w:i w:val="false"/>
          <w:color w:val="000000"/>
        </w:rPr>
        <w:t xml:space="preserve"> Правила заполнения формы межстрановой отчетности по трансфертному ценообразованию (индекс: 012 МО, периодичность: ежегодная)</w:t>
      </w:r>
    </w:p>
    <w:bookmarkEnd w:id="394"/>
    <w:bookmarkStart w:name="z433" w:id="395"/>
    <w:p>
      <w:pPr>
        <w:spacing w:after="0"/>
        <w:ind w:left="0"/>
        <w:jc w:val="left"/>
      </w:pPr>
      <w:r>
        <w:rPr>
          <w:rFonts w:ascii="Times New Roman"/>
          <w:b/>
          <w:i w:val="false"/>
          <w:color w:val="000000"/>
        </w:rPr>
        <w:t xml:space="preserve"> Глава 1. Общие положения</w:t>
      </w:r>
    </w:p>
    <w:bookmarkEnd w:id="395"/>
    <w:bookmarkStart w:name="z434" w:id="396"/>
    <w:p>
      <w:pPr>
        <w:spacing w:after="0"/>
        <w:ind w:left="0"/>
        <w:jc w:val="both"/>
      </w:pPr>
      <w:r>
        <w:rPr>
          <w:rFonts w:ascii="Times New Roman"/>
          <w:b w:val="false"/>
          <w:i w:val="false"/>
          <w:color w:val="000000"/>
          <w:sz w:val="28"/>
        </w:rPr>
        <w:t xml:space="preserve">
      1. Настоящие Правила заполнения формы межстрановой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межстрановой отчетности по трансфертному ценообразованию (далее – Отчетность).</w:t>
      </w:r>
    </w:p>
    <w:bookmarkEnd w:id="396"/>
    <w:bookmarkStart w:name="z435" w:id="397"/>
    <w:p>
      <w:pPr>
        <w:spacing w:after="0"/>
        <w:ind w:left="0"/>
        <w:jc w:val="both"/>
      </w:pPr>
      <w:r>
        <w:rPr>
          <w:rFonts w:ascii="Times New Roman"/>
          <w:b w:val="false"/>
          <w:i w:val="false"/>
          <w:color w:val="000000"/>
          <w:sz w:val="28"/>
        </w:rPr>
        <w:t xml:space="preserve">
      2. Отчетность заполняется в электронном виде, допускающем компьютерную обработку информации, посредством системы органа государственных доходов и заверяется электронной цифровой подписью, за исключением случая, предусмотренного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7-3 Закона.</w:t>
      </w:r>
    </w:p>
    <w:bookmarkEnd w:id="397"/>
    <w:bookmarkStart w:name="z436" w:id="398"/>
    <w:p>
      <w:pPr>
        <w:spacing w:after="0"/>
        <w:ind w:left="0"/>
        <w:jc w:val="both"/>
      </w:pPr>
      <w:r>
        <w:rPr>
          <w:rFonts w:ascii="Times New Roman"/>
          <w:b w:val="false"/>
          <w:i w:val="false"/>
          <w:color w:val="000000"/>
          <w:sz w:val="28"/>
        </w:rPr>
        <w:t>
      При отсутствии программного обеспечения либо обнаружения технических ошибок в программном обеспечении органа государственных доходов, участник международной группы заполняет Отчетность на бумажном носителе.</w:t>
      </w:r>
    </w:p>
    <w:bookmarkEnd w:id="398"/>
    <w:bookmarkStart w:name="z437" w:id="399"/>
    <w:p>
      <w:pPr>
        <w:spacing w:after="0"/>
        <w:ind w:left="0"/>
        <w:jc w:val="both"/>
      </w:pPr>
      <w:r>
        <w:rPr>
          <w:rFonts w:ascii="Times New Roman"/>
          <w:b w:val="false"/>
          <w:i w:val="false"/>
          <w:color w:val="000000"/>
          <w:sz w:val="28"/>
        </w:rPr>
        <w:t>
      3. Отчетность заполняется на государственном или русском языках. Если материнская компания международной группы является нерезидентом Республики Казахстан, Отчетность составляется на английском языке в формате, подготовленной материнской компанией в стране резидентства.</w:t>
      </w:r>
    </w:p>
    <w:bookmarkEnd w:id="399"/>
    <w:bookmarkStart w:name="z438" w:id="400"/>
    <w:p>
      <w:pPr>
        <w:spacing w:after="0"/>
        <w:ind w:left="0"/>
        <w:jc w:val="both"/>
      </w:pPr>
      <w:r>
        <w:rPr>
          <w:rFonts w:ascii="Times New Roman"/>
          <w:b w:val="false"/>
          <w:i w:val="false"/>
          <w:color w:val="000000"/>
          <w:sz w:val="28"/>
        </w:rPr>
        <w:t>
      4. Финансовые показатели Отчетности указываются в валюте, в которой материнская компания международной группы заполняют консолидированную финансовую отчетность.</w:t>
      </w:r>
    </w:p>
    <w:bookmarkEnd w:id="400"/>
    <w:bookmarkStart w:name="z439" w:id="401"/>
    <w:p>
      <w:pPr>
        <w:spacing w:after="0"/>
        <w:ind w:left="0"/>
        <w:jc w:val="both"/>
      </w:pPr>
      <w:r>
        <w:rPr>
          <w:rFonts w:ascii="Times New Roman"/>
          <w:b w:val="false"/>
          <w:i w:val="false"/>
          <w:color w:val="000000"/>
          <w:sz w:val="28"/>
        </w:rPr>
        <w:t xml:space="preserve">
      Если участник международной группы составляет финансовую отчетность в валюте, отличной от валюты, указанной в части первой настоящего пункта, то финансовые показатели такого участника международной группы пересчитываются в валюту составления консолидированной финансовой отчетности с применением среднеарифметического рыночного курса обмена валюты, определенного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bookmarkEnd w:id="401"/>
    <w:bookmarkStart w:name="z440" w:id="402"/>
    <w:p>
      <w:pPr>
        <w:spacing w:after="0"/>
        <w:ind w:left="0"/>
        <w:jc w:val="left"/>
      </w:pPr>
      <w:r>
        <w:rPr>
          <w:rFonts w:ascii="Times New Roman"/>
          <w:b/>
          <w:i w:val="false"/>
          <w:color w:val="000000"/>
        </w:rPr>
        <w:t xml:space="preserve"> Глава 2. Порядок заполнения формы Отчетности</w:t>
      </w:r>
    </w:p>
    <w:bookmarkEnd w:id="402"/>
    <w:bookmarkStart w:name="z441" w:id="403"/>
    <w:p>
      <w:pPr>
        <w:spacing w:after="0"/>
        <w:ind w:left="0"/>
        <w:jc w:val="both"/>
      </w:pPr>
      <w:r>
        <w:rPr>
          <w:rFonts w:ascii="Times New Roman"/>
          <w:b w:val="false"/>
          <w:i w:val="false"/>
          <w:color w:val="000000"/>
          <w:sz w:val="28"/>
        </w:rPr>
        <w:t>
      5. В разделе 1 "Обзор распределения доходов, налогов и деловой активности" заполняется в целях расшифровки распределения доходов, прибыли, налогов, уставного капитала, накопленной прибыли, численности работников и материальных активов участников международной группы.</w:t>
      </w:r>
    </w:p>
    <w:bookmarkEnd w:id="403"/>
    <w:bookmarkStart w:name="z442" w:id="404"/>
    <w:p>
      <w:pPr>
        <w:spacing w:after="0"/>
        <w:ind w:left="0"/>
        <w:jc w:val="both"/>
      </w:pPr>
      <w:r>
        <w:rPr>
          <w:rFonts w:ascii="Times New Roman"/>
          <w:b w:val="false"/>
          <w:i w:val="false"/>
          <w:color w:val="000000"/>
          <w:sz w:val="28"/>
        </w:rPr>
        <w:t>
      Информация, указанная в разделе 1, отражается на основе данных отдельной финансовой отчетности участников международной группы за соответствующий отчетный финансовый год до осуществления элиминационных и консолидационных поправок материнской компании, и (или) консолидированной отчетности, и (или) внутреннего управленческого учета.</w:t>
      </w:r>
    </w:p>
    <w:bookmarkEnd w:id="404"/>
    <w:bookmarkStart w:name="z443" w:id="405"/>
    <w:p>
      <w:pPr>
        <w:spacing w:after="0"/>
        <w:ind w:left="0"/>
        <w:jc w:val="both"/>
      </w:pPr>
      <w:r>
        <w:rPr>
          <w:rFonts w:ascii="Times New Roman"/>
          <w:b w:val="false"/>
          <w:i w:val="false"/>
          <w:color w:val="000000"/>
          <w:sz w:val="28"/>
        </w:rPr>
        <w:t>
      6. В строке "Наименование участника международной группы" указывается полное наименование участника международной группы, по которой составляется Отчетность.</w:t>
      </w:r>
    </w:p>
    <w:bookmarkEnd w:id="405"/>
    <w:bookmarkStart w:name="z444" w:id="406"/>
    <w:p>
      <w:pPr>
        <w:spacing w:after="0"/>
        <w:ind w:left="0"/>
        <w:jc w:val="both"/>
      </w:pPr>
      <w:r>
        <w:rPr>
          <w:rFonts w:ascii="Times New Roman"/>
          <w:b w:val="false"/>
          <w:i w:val="false"/>
          <w:color w:val="000000"/>
          <w:sz w:val="28"/>
        </w:rPr>
        <w:t>
      7. В строке "Бизнес-идентификационный номер" указывается бизнес- идентификационный номер участника международной группы предоставляющего Отчетность.</w:t>
      </w:r>
    </w:p>
    <w:bookmarkEnd w:id="406"/>
    <w:bookmarkStart w:name="z445" w:id="407"/>
    <w:p>
      <w:pPr>
        <w:spacing w:after="0"/>
        <w:ind w:left="0"/>
        <w:jc w:val="both"/>
      </w:pPr>
      <w:r>
        <w:rPr>
          <w:rFonts w:ascii="Times New Roman"/>
          <w:b w:val="false"/>
          <w:i w:val="false"/>
          <w:color w:val="000000"/>
          <w:sz w:val="28"/>
        </w:rPr>
        <w:t>
      8. В строке "Отчетный финансовый год" указывается финансовый год, за который составляется Отчетность.</w:t>
      </w:r>
    </w:p>
    <w:bookmarkEnd w:id="407"/>
    <w:bookmarkStart w:name="z446" w:id="408"/>
    <w:p>
      <w:pPr>
        <w:spacing w:after="0"/>
        <w:ind w:left="0"/>
        <w:jc w:val="both"/>
      </w:pPr>
      <w:r>
        <w:rPr>
          <w:rFonts w:ascii="Times New Roman"/>
          <w:b w:val="false"/>
          <w:i w:val="false"/>
          <w:color w:val="000000"/>
          <w:sz w:val="28"/>
        </w:rPr>
        <w:t xml:space="preserve">
      9. В строке "Используемая валюта" указывается валюта, в которой составляется Отчетность,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используемых для таможенного оформления",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408"/>
    <w:bookmarkStart w:name="z447" w:id="409"/>
    <w:p>
      <w:pPr>
        <w:spacing w:after="0"/>
        <w:ind w:left="0"/>
        <w:jc w:val="both"/>
      </w:pPr>
      <w:r>
        <w:rPr>
          <w:rFonts w:ascii="Times New Roman"/>
          <w:b w:val="false"/>
          <w:i w:val="false"/>
          <w:color w:val="000000"/>
          <w:sz w:val="28"/>
        </w:rPr>
        <w:t>
      10. В графе 1 "Налоговая юрисдикция" указывается налоговая юрисдикция, в которой участник международной группы, осуществляет предпринимательскую деятельность через постоянное учреждение, филиал, представительство является резидентом для целей налогообложения. Отдельной строкой прописываются все участники международной группы, которые не являются резидентами для целей налогообложения ни в одной налоговой юрисдикции.</w:t>
      </w:r>
    </w:p>
    <w:bookmarkEnd w:id="409"/>
    <w:bookmarkStart w:name="z448" w:id="410"/>
    <w:p>
      <w:pPr>
        <w:spacing w:after="0"/>
        <w:ind w:left="0"/>
        <w:jc w:val="both"/>
      </w:pPr>
      <w:r>
        <w:rPr>
          <w:rFonts w:ascii="Times New Roman"/>
          <w:b w:val="false"/>
          <w:i w:val="false"/>
          <w:color w:val="000000"/>
          <w:sz w:val="28"/>
        </w:rPr>
        <w:t>
      При наличии у участника международной группы двойного резидентства в целях налогообложения, то в данной графе указывается налоговая юрисдикция, в которой такой участник является резидентом в соответствии с международным договором (соглашением) об избежании двойного налогообложения. При наличии двойного резидентства и отсутствии международного договора (соглашения) об избежании двойного налогообложения, устраняющего двойное резидентство, в данной графе указывается налоговая юрисдикция, в которой участник международной группы имеет место эффективного управления, определяемая в соответствии с налоговым законодательством соответствующей страны.</w:t>
      </w:r>
    </w:p>
    <w:bookmarkEnd w:id="410"/>
    <w:bookmarkStart w:name="z449" w:id="411"/>
    <w:p>
      <w:pPr>
        <w:spacing w:after="0"/>
        <w:ind w:left="0"/>
        <w:jc w:val="both"/>
      </w:pPr>
      <w:r>
        <w:rPr>
          <w:rFonts w:ascii="Times New Roman"/>
          <w:b w:val="false"/>
          <w:i w:val="false"/>
          <w:color w:val="000000"/>
          <w:sz w:val="28"/>
        </w:rPr>
        <w:t>
      11. В строке "Доходы" указывается:</w:t>
      </w:r>
    </w:p>
    <w:bookmarkEnd w:id="411"/>
    <w:bookmarkStart w:name="z450" w:id="412"/>
    <w:p>
      <w:pPr>
        <w:spacing w:after="0"/>
        <w:ind w:left="0"/>
        <w:jc w:val="both"/>
      </w:pPr>
      <w:r>
        <w:rPr>
          <w:rFonts w:ascii="Times New Roman"/>
          <w:b w:val="false"/>
          <w:i w:val="false"/>
          <w:color w:val="000000"/>
          <w:sz w:val="28"/>
        </w:rPr>
        <w:t>
      1) в графе 2 "От несвязанных сторон" – сумма всех доходов, полученных участниками международной группы, относящихся к соответствующему органу государственных доходов за отчетный финансовый год, в результате сделок (операций) с лицами, не являющимися участниками международной группы, и признанных в бухгалтерском учете;</w:t>
      </w:r>
    </w:p>
    <w:bookmarkEnd w:id="412"/>
    <w:bookmarkStart w:name="z451" w:id="413"/>
    <w:p>
      <w:pPr>
        <w:spacing w:after="0"/>
        <w:ind w:left="0"/>
        <w:jc w:val="both"/>
      </w:pPr>
      <w:r>
        <w:rPr>
          <w:rFonts w:ascii="Times New Roman"/>
          <w:b w:val="false"/>
          <w:i w:val="false"/>
          <w:color w:val="000000"/>
          <w:sz w:val="28"/>
        </w:rPr>
        <w:t>
      2) в графе 3 "От взаимосвязанных сторон" – сумма всех доходов, полученных участниками международной группы, относящихся к соответствующему органу государственных доходов за отчетный финансовый год в результате сделок (операций) с другими участниками международной группы, и признанных в бухгалтерском учете;</w:t>
      </w:r>
    </w:p>
    <w:bookmarkEnd w:id="413"/>
    <w:bookmarkStart w:name="z452" w:id="414"/>
    <w:p>
      <w:pPr>
        <w:spacing w:after="0"/>
        <w:ind w:left="0"/>
        <w:jc w:val="both"/>
      </w:pPr>
      <w:r>
        <w:rPr>
          <w:rFonts w:ascii="Times New Roman"/>
          <w:b w:val="false"/>
          <w:i w:val="false"/>
          <w:color w:val="000000"/>
          <w:sz w:val="28"/>
        </w:rPr>
        <w:t>
      3) в графе 4 "Итого (столбец 2 + столбец 3)" – общая сумма доходов за отчетный финансовый год, признанных в бухгалтерском учете, которая определяется как сумма граф 2 и 3 (графа 2 + графа 3) (доходы, подлежащие отражению в графах 2, 3 и 4 включают доходы от реализации товаров, работ, услуг, роялти, вознаграждения, премии и любые виды доходов на валовой основе);</w:t>
      </w:r>
    </w:p>
    <w:bookmarkEnd w:id="414"/>
    <w:bookmarkStart w:name="z453" w:id="415"/>
    <w:p>
      <w:pPr>
        <w:spacing w:after="0"/>
        <w:ind w:left="0"/>
        <w:jc w:val="both"/>
      </w:pPr>
      <w:r>
        <w:rPr>
          <w:rFonts w:ascii="Times New Roman"/>
          <w:b w:val="false"/>
          <w:i w:val="false"/>
          <w:color w:val="000000"/>
          <w:sz w:val="28"/>
        </w:rPr>
        <w:t>
      4) в графе 5 "Прибыль (убыток) до налога на прибыль" – сумма финансовой прибыли (убытка) всех участников международной группы до налогообложения, относящихся к соответствующему органу государственных доходов, за отчетный финансовый год (финансовая прибыль (убыток) до налогообложения включают все не реализационные доходы и расходы;</w:t>
      </w:r>
    </w:p>
    <w:bookmarkEnd w:id="415"/>
    <w:bookmarkStart w:name="z454" w:id="416"/>
    <w:p>
      <w:pPr>
        <w:spacing w:after="0"/>
        <w:ind w:left="0"/>
        <w:jc w:val="both"/>
      </w:pPr>
      <w:r>
        <w:rPr>
          <w:rFonts w:ascii="Times New Roman"/>
          <w:b w:val="false"/>
          <w:i w:val="false"/>
          <w:color w:val="000000"/>
          <w:sz w:val="28"/>
        </w:rPr>
        <w:t>
      5) в графе 6 "Налог на прибыль, уплаченный (кассовый метод)" – сумма налога на прибыль, уплаченного всеми участниками международной группы, относящихся к соответствующему органу государственных доходов, в отчетном финансовом году;</w:t>
      </w:r>
    </w:p>
    <w:bookmarkEnd w:id="416"/>
    <w:bookmarkStart w:name="z455" w:id="417"/>
    <w:p>
      <w:pPr>
        <w:spacing w:after="0"/>
        <w:ind w:left="0"/>
        <w:jc w:val="both"/>
      </w:pPr>
      <w:r>
        <w:rPr>
          <w:rFonts w:ascii="Times New Roman"/>
          <w:b w:val="false"/>
          <w:i w:val="false"/>
          <w:color w:val="000000"/>
          <w:sz w:val="28"/>
        </w:rPr>
        <w:t>
      6) в графе 7 "Налог на прибыль, исчисленный в отчетном финансовом году" – сумма налога на прибыль, исчисленного всеми участниками международной группы, относящимися к соответствующему органу государственных доходов, за отчетный финансовый год. В сумму исчисленного налога на прибыль включаются текущие расходы по налогу на прибыль по операциям в отчетном финансовом году без включения отсроченного налога или резервов по неопределенным налоговым обязательствам (корректировок прошлых периодов);</w:t>
      </w:r>
    </w:p>
    <w:bookmarkEnd w:id="417"/>
    <w:bookmarkStart w:name="z456" w:id="418"/>
    <w:p>
      <w:pPr>
        <w:spacing w:after="0"/>
        <w:ind w:left="0"/>
        <w:jc w:val="both"/>
      </w:pPr>
      <w:r>
        <w:rPr>
          <w:rFonts w:ascii="Times New Roman"/>
          <w:b w:val="false"/>
          <w:i w:val="false"/>
          <w:color w:val="000000"/>
          <w:sz w:val="28"/>
        </w:rPr>
        <w:t>
      7) в графе 8 "Уставный капитал" – сумма уставного или акционерного капитала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w:t>
      </w:r>
    </w:p>
    <w:bookmarkEnd w:id="418"/>
    <w:bookmarkStart w:name="z457" w:id="419"/>
    <w:p>
      <w:pPr>
        <w:spacing w:after="0"/>
        <w:ind w:left="0"/>
        <w:jc w:val="both"/>
      </w:pPr>
      <w:r>
        <w:rPr>
          <w:rFonts w:ascii="Times New Roman"/>
          <w:b w:val="false"/>
          <w:i w:val="false"/>
          <w:color w:val="000000"/>
          <w:sz w:val="28"/>
        </w:rPr>
        <w:t>
      8) в графе 9 "Накопленная прибыль (убыток)" – сумма накопленной прибыли (убытка)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w:t>
      </w:r>
    </w:p>
    <w:bookmarkEnd w:id="419"/>
    <w:bookmarkStart w:name="z458" w:id="420"/>
    <w:p>
      <w:pPr>
        <w:spacing w:after="0"/>
        <w:ind w:left="0"/>
        <w:jc w:val="both"/>
      </w:pPr>
      <w:r>
        <w:rPr>
          <w:rFonts w:ascii="Times New Roman"/>
          <w:b w:val="false"/>
          <w:i w:val="false"/>
          <w:color w:val="000000"/>
          <w:sz w:val="28"/>
        </w:rPr>
        <w:t>
      9) в графе 10 "Численность работников" – численность работников (в эквиваленте полной занятости) всех участников международной группы, относящихся к соответствующему органу государственных доходов, за отчетный финансовый год (в данной графе учитывается численность работников, физических лиц, имевших в отчетном финансовом году с участником международной группы трудовые договоры (контракты, соглашения), а также договоры гражданско-правового характера, которые участвуют в операционной деятельности участника международной группы);</w:t>
      </w:r>
    </w:p>
    <w:bookmarkEnd w:id="420"/>
    <w:bookmarkStart w:name="z459" w:id="421"/>
    <w:p>
      <w:pPr>
        <w:spacing w:after="0"/>
        <w:ind w:left="0"/>
        <w:jc w:val="both"/>
      </w:pPr>
      <w:r>
        <w:rPr>
          <w:rFonts w:ascii="Times New Roman"/>
          <w:b w:val="false"/>
          <w:i w:val="false"/>
          <w:color w:val="000000"/>
          <w:sz w:val="28"/>
        </w:rPr>
        <w:t>
      численность работников рассчитывается как среднеарифметическое значение численности работников за каждый месяц или по состоянию на последнюю дату отчетного финансового года либо любым способом, последовательно применяемым на ежегодной основе всеми участниками международной группы, допускается округление либо использование обоснованной приблизительной оценки, если это не искажает существенным образом численность работников;</w:t>
      </w:r>
    </w:p>
    <w:bookmarkEnd w:id="421"/>
    <w:bookmarkStart w:name="z460" w:id="422"/>
    <w:p>
      <w:pPr>
        <w:spacing w:after="0"/>
        <w:ind w:left="0"/>
        <w:jc w:val="both"/>
      </w:pPr>
      <w:r>
        <w:rPr>
          <w:rFonts w:ascii="Times New Roman"/>
          <w:b w:val="false"/>
          <w:i w:val="false"/>
          <w:color w:val="000000"/>
          <w:sz w:val="28"/>
        </w:rPr>
        <w:t>
      10) в графе 11 "Материальные активы (кроме денежных средств и их эквивалентов)" – сумма балансовой стоимости материальных активов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 (материальные активы для этих целей не включают в себя денежные средства и их эквиваленты, нематериальные активы и финансовые активы).</w:t>
      </w:r>
    </w:p>
    <w:bookmarkEnd w:id="422"/>
    <w:bookmarkStart w:name="z461" w:id="423"/>
    <w:p>
      <w:pPr>
        <w:spacing w:after="0"/>
        <w:ind w:left="0"/>
        <w:jc w:val="both"/>
      </w:pPr>
      <w:r>
        <w:rPr>
          <w:rFonts w:ascii="Times New Roman"/>
          <w:b w:val="false"/>
          <w:i w:val="false"/>
          <w:color w:val="000000"/>
          <w:sz w:val="28"/>
        </w:rPr>
        <w:t>
      Если в одном органе государственных доходов находятся несколько участников международной группы, то в каждой графе раздела 1 указывается общая сумма соответствующих показателей всех участников международной группы, находящихся в 1 (одном) органе государственных доходов.</w:t>
      </w:r>
    </w:p>
    <w:bookmarkEnd w:id="423"/>
    <w:bookmarkStart w:name="z462" w:id="424"/>
    <w:p>
      <w:pPr>
        <w:spacing w:after="0"/>
        <w:ind w:left="0"/>
        <w:jc w:val="both"/>
      </w:pPr>
      <w:r>
        <w:rPr>
          <w:rFonts w:ascii="Times New Roman"/>
          <w:b w:val="false"/>
          <w:i w:val="false"/>
          <w:color w:val="000000"/>
          <w:sz w:val="28"/>
        </w:rPr>
        <w:t>
      12. В разделе 2 "Перечень всех участников международной группы" указываются все участники международной группы, а также расшифровки основных видов деятельности каждого участника международной группы.</w:t>
      </w:r>
    </w:p>
    <w:bookmarkEnd w:id="424"/>
    <w:bookmarkStart w:name="z463" w:id="425"/>
    <w:p>
      <w:pPr>
        <w:spacing w:after="0"/>
        <w:ind w:left="0"/>
        <w:jc w:val="both"/>
      </w:pPr>
      <w:r>
        <w:rPr>
          <w:rFonts w:ascii="Times New Roman"/>
          <w:b w:val="false"/>
          <w:i w:val="false"/>
          <w:color w:val="000000"/>
          <w:sz w:val="28"/>
        </w:rPr>
        <w:t>
      13. В графе 1 "Наименование участника международной группы" указывается полное наименование каждого из участников международной группы, идентификационный номер налоговой регистрации, юридический адрес.</w:t>
      </w:r>
    </w:p>
    <w:bookmarkEnd w:id="425"/>
    <w:bookmarkStart w:name="z464" w:id="426"/>
    <w:p>
      <w:pPr>
        <w:spacing w:after="0"/>
        <w:ind w:left="0"/>
        <w:jc w:val="both"/>
      </w:pPr>
      <w:r>
        <w:rPr>
          <w:rFonts w:ascii="Times New Roman"/>
          <w:b w:val="false"/>
          <w:i w:val="false"/>
          <w:color w:val="000000"/>
          <w:sz w:val="28"/>
        </w:rPr>
        <w:t xml:space="preserve">
      Если в одном органе государственных доходов зарегистрированы несколько участников международной группы, то в графе 1 указывается наименование одного органа государственных доходов, а в графе 2 указываются все участники международной группы, зарегистрированные в этом органе государственных доходов. </w:t>
      </w:r>
    </w:p>
    <w:bookmarkEnd w:id="426"/>
    <w:bookmarkStart w:name="z465" w:id="427"/>
    <w:p>
      <w:pPr>
        <w:spacing w:after="0"/>
        <w:ind w:left="0"/>
        <w:jc w:val="both"/>
      </w:pPr>
      <w:r>
        <w:rPr>
          <w:rFonts w:ascii="Times New Roman"/>
          <w:b w:val="false"/>
          <w:i w:val="false"/>
          <w:color w:val="000000"/>
          <w:sz w:val="28"/>
        </w:rPr>
        <w:t>
      14. В графе 2 "Налоговая юрисдикция" указывается наименование органа государственных доходов, в котором зарегистрирован участник международной группы.</w:t>
      </w:r>
    </w:p>
    <w:bookmarkEnd w:id="427"/>
    <w:bookmarkStart w:name="z466" w:id="428"/>
    <w:p>
      <w:pPr>
        <w:spacing w:after="0"/>
        <w:ind w:left="0"/>
        <w:jc w:val="both"/>
      </w:pPr>
      <w:r>
        <w:rPr>
          <w:rFonts w:ascii="Times New Roman"/>
          <w:b w:val="false"/>
          <w:i w:val="false"/>
          <w:color w:val="000000"/>
          <w:sz w:val="28"/>
        </w:rPr>
        <w:t xml:space="preserve">
      15. В графах 3, 4, 5, 6, 7, 8, 9, 10, 11, 12, 13, 14, 15 и 16 "Основная предпринимательская деятельность" указывается основной (-ые) вид (-ы) деятельности участника международной группы путем выбора основного(-ых) вида (-ов) деятельности из предложенного списка видов деятельности (выбирается один или несколько видов деятельности). </w:t>
      </w:r>
    </w:p>
    <w:bookmarkEnd w:id="428"/>
    <w:bookmarkStart w:name="z467" w:id="429"/>
    <w:p>
      <w:pPr>
        <w:spacing w:after="0"/>
        <w:ind w:left="0"/>
        <w:jc w:val="both"/>
      </w:pPr>
      <w:r>
        <w:rPr>
          <w:rFonts w:ascii="Times New Roman"/>
          <w:b w:val="false"/>
          <w:i w:val="false"/>
          <w:color w:val="000000"/>
          <w:sz w:val="28"/>
        </w:rPr>
        <w:t>
      Если в предложенном списке отсутствует основной вид деятельности участника международной группы, отмечается столбец "Прочее", и предоставляется дополнительная информация об основном (-ых) виде(-ах) деятельности такого участника международной группы, которую необходимо раскрыть в разделе "Дополнительная информация".</w:t>
      </w:r>
    </w:p>
    <w:bookmarkEnd w:id="429"/>
    <w:bookmarkStart w:name="z468" w:id="430"/>
    <w:p>
      <w:pPr>
        <w:spacing w:after="0"/>
        <w:ind w:left="0"/>
        <w:jc w:val="both"/>
      </w:pPr>
      <w:r>
        <w:rPr>
          <w:rFonts w:ascii="Times New Roman"/>
          <w:b w:val="false"/>
          <w:i w:val="false"/>
          <w:color w:val="000000"/>
          <w:sz w:val="28"/>
        </w:rPr>
        <w:t>
      16. В разделе 3 "Дополнительная информация" указываются при необходимости сведения, поясняющие или раскрывающие отдельные показатели Отчетности в свободной форме с отражением любой информации, которая улучшит понимание содержания разделов 1 и 2 Отчетности.</w:t>
      </w:r>
    </w:p>
    <w:bookmarkEnd w:id="430"/>
    <w:bookmarkStart w:name="z469" w:id="431"/>
    <w:p>
      <w:pPr>
        <w:spacing w:after="0"/>
        <w:ind w:left="0"/>
        <w:jc w:val="both"/>
      </w:pPr>
      <w:r>
        <w:rPr>
          <w:rFonts w:ascii="Times New Roman"/>
          <w:b w:val="false"/>
          <w:i w:val="false"/>
          <w:color w:val="000000"/>
          <w:sz w:val="28"/>
        </w:rPr>
        <w:t>
      17. В разделе 4 "Ответственность участника международной группы" указываются следующие данные:</w:t>
      </w:r>
    </w:p>
    <w:bookmarkEnd w:id="431"/>
    <w:bookmarkStart w:name="z470" w:id="432"/>
    <w:p>
      <w:pPr>
        <w:spacing w:after="0"/>
        <w:ind w:left="0"/>
        <w:jc w:val="both"/>
      </w:pPr>
      <w:r>
        <w:rPr>
          <w:rFonts w:ascii="Times New Roman"/>
          <w:b w:val="false"/>
          <w:i w:val="false"/>
          <w:color w:val="000000"/>
          <w:sz w:val="28"/>
        </w:rPr>
        <w:t>
      1) в поле "Исполнитель" – фамилия, имя, отчество (при его наличии) исполнителя, подготовившего Отчетность;</w:t>
      </w:r>
    </w:p>
    <w:bookmarkEnd w:id="432"/>
    <w:bookmarkStart w:name="z471" w:id="433"/>
    <w:p>
      <w:pPr>
        <w:spacing w:after="0"/>
        <w:ind w:left="0"/>
        <w:jc w:val="both"/>
      </w:pPr>
      <w:r>
        <w:rPr>
          <w:rFonts w:ascii="Times New Roman"/>
          <w:b w:val="false"/>
          <w:i w:val="false"/>
          <w:color w:val="000000"/>
          <w:sz w:val="28"/>
        </w:rPr>
        <w:t>
      2) в поле "Адрес электронной почты" – официальный электронный адрес участника международной группы;</w:t>
      </w:r>
    </w:p>
    <w:bookmarkEnd w:id="433"/>
    <w:bookmarkStart w:name="z472" w:id="434"/>
    <w:p>
      <w:pPr>
        <w:spacing w:after="0"/>
        <w:ind w:left="0"/>
        <w:jc w:val="both"/>
      </w:pPr>
      <w:r>
        <w:rPr>
          <w:rFonts w:ascii="Times New Roman"/>
          <w:b w:val="false"/>
          <w:i w:val="false"/>
          <w:color w:val="000000"/>
          <w:sz w:val="28"/>
        </w:rPr>
        <w:t>
      3) в поле "Подпись" – подпись Исполнителя;</w:t>
      </w:r>
    </w:p>
    <w:bookmarkEnd w:id="434"/>
    <w:bookmarkStart w:name="z473" w:id="435"/>
    <w:p>
      <w:pPr>
        <w:spacing w:after="0"/>
        <w:ind w:left="0"/>
        <w:jc w:val="both"/>
      </w:pPr>
      <w:r>
        <w:rPr>
          <w:rFonts w:ascii="Times New Roman"/>
          <w:b w:val="false"/>
          <w:i w:val="false"/>
          <w:color w:val="000000"/>
          <w:sz w:val="28"/>
        </w:rPr>
        <w:t>
      4) в поле "Телефон" – официальный телефонный номер участника международной группы;</w:t>
      </w:r>
    </w:p>
    <w:bookmarkEnd w:id="435"/>
    <w:bookmarkStart w:name="z474" w:id="436"/>
    <w:p>
      <w:pPr>
        <w:spacing w:after="0"/>
        <w:ind w:left="0"/>
        <w:jc w:val="both"/>
      </w:pPr>
      <w:r>
        <w:rPr>
          <w:rFonts w:ascii="Times New Roman"/>
          <w:b w:val="false"/>
          <w:i w:val="false"/>
          <w:color w:val="000000"/>
          <w:sz w:val="28"/>
        </w:rPr>
        <w:t>
      5) в поле "Руководитель или лицо, исполняющее его обязанности" – фамилия, имя, отчество (при его наличии) руководителя участника международной группы или лица, исполняющего его обязанности;</w:t>
      </w:r>
    </w:p>
    <w:bookmarkEnd w:id="436"/>
    <w:bookmarkStart w:name="z475" w:id="437"/>
    <w:p>
      <w:pPr>
        <w:spacing w:after="0"/>
        <w:ind w:left="0"/>
        <w:jc w:val="both"/>
      </w:pPr>
      <w:r>
        <w:rPr>
          <w:rFonts w:ascii="Times New Roman"/>
          <w:b w:val="false"/>
          <w:i w:val="false"/>
          <w:color w:val="000000"/>
          <w:sz w:val="28"/>
        </w:rPr>
        <w:t>
      6) в поле "Подпись" – подпись Руководителя или лица, исполняющее его обязанности;</w:t>
      </w:r>
    </w:p>
    <w:bookmarkEnd w:id="437"/>
    <w:bookmarkStart w:name="z476" w:id="438"/>
    <w:p>
      <w:pPr>
        <w:spacing w:after="0"/>
        <w:ind w:left="0"/>
        <w:jc w:val="both"/>
      </w:pPr>
      <w:r>
        <w:rPr>
          <w:rFonts w:ascii="Times New Roman"/>
          <w:b w:val="false"/>
          <w:i w:val="false"/>
          <w:color w:val="000000"/>
          <w:sz w:val="28"/>
        </w:rPr>
        <w:t>
      7) в поле "Дата предоставления" – дата предоставления Отчетности в орган государственных доходов;</w:t>
      </w:r>
    </w:p>
    <w:bookmarkEnd w:id="438"/>
    <w:bookmarkStart w:name="z477" w:id="439"/>
    <w:p>
      <w:pPr>
        <w:spacing w:after="0"/>
        <w:ind w:left="0"/>
        <w:jc w:val="both"/>
      </w:pPr>
      <w:r>
        <w:rPr>
          <w:rFonts w:ascii="Times New Roman"/>
          <w:b w:val="false"/>
          <w:i w:val="false"/>
          <w:color w:val="000000"/>
          <w:sz w:val="28"/>
        </w:rPr>
        <w:t xml:space="preserve">
      8)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439"/>
    <w:bookmarkStart w:name="z478" w:id="440"/>
    <w:p>
      <w:pPr>
        <w:spacing w:after="0"/>
        <w:ind w:left="0"/>
        <w:jc w:val="both"/>
      </w:pPr>
      <w:r>
        <w:rPr>
          <w:rFonts w:ascii="Times New Roman"/>
          <w:b w:val="false"/>
          <w:i w:val="false"/>
          <w:color w:val="000000"/>
          <w:sz w:val="28"/>
        </w:rPr>
        <w:t>
      9)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440"/>
    <w:bookmarkStart w:name="z479" w:id="441"/>
    <w:p>
      <w:pPr>
        <w:spacing w:after="0"/>
        <w:ind w:left="0"/>
        <w:jc w:val="both"/>
      </w:pPr>
      <w:r>
        <w:rPr>
          <w:rFonts w:ascii="Times New Roman"/>
          <w:b w:val="false"/>
          <w:i w:val="false"/>
          <w:color w:val="000000"/>
          <w:sz w:val="28"/>
        </w:rPr>
        <w:t>
      10) дата приема – дата предоставления Отчетности;</w:t>
      </w:r>
    </w:p>
    <w:bookmarkEnd w:id="441"/>
    <w:bookmarkStart w:name="z480" w:id="442"/>
    <w:p>
      <w:pPr>
        <w:spacing w:after="0"/>
        <w:ind w:left="0"/>
        <w:jc w:val="both"/>
      </w:pPr>
      <w:r>
        <w:rPr>
          <w:rFonts w:ascii="Times New Roman"/>
          <w:b w:val="false"/>
          <w:i w:val="false"/>
          <w:color w:val="000000"/>
          <w:sz w:val="28"/>
        </w:rPr>
        <w:t>
      11) входящий № документа – регистрационный номер, присваиваемый органом государственных доходов;</w:t>
      </w:r>
    </w:p>
    <w:bookmarkEnd w:id="442"/>
    <w:bookmarkStart w:name="z481" w:id="443"/>
    <w:p>
      <w:pPr>
        <w:spacing w:after="0"/>
        <w:ind w:left="0"/>
        <w:jc w:val="both"/>
      </w:pPr>
      <w:r>
        <w:rPr>
          <w:rFonts w:ascii="Times New Roman"/>
          <w:b w:val="false"/>
          <w:i w:val="false"/>
          <w:color w:val="000000"/>
          <w:sz w:val="28"/>
        </w:rPr>
        <w:t>
      12) в поле "Подпись" – подпись должностного лица, принявшего отчетность;</w:t>
      </w:r>
    </w:p>
    <w:bookmarkEnd w:id="443"/>
    <w:bookmarkStart w:name="z482" w:id="444"/>
    <w:p>
      <w:pPr>
        <w:spacing w:after="0"/>
        <w:ind w:left="0"/>
        <w:jc w:val="both"/>
      </w:pPr>
      <w:r>
        <w:rPr>
          <w:rFonts w:ascii="Times New Roman"/>
          <w:b w:val="false"/>
          <w:i w:val="false"/>
          <w:color w:val="000000"/>
          <w:sz w:val="28"/>
        </w:rPr>
        <w:t>
      13) дата почтового штемпеля (заполняется при направлении по почте) – дата почтового штемпеля, проставленного почтовой связью;</w:t>
      </w:r>
    </w:p>
    <w:bookmarkEnd w:id="444"/>
    <w:bookmarkStart w:name="z483" w:id="445"/>
    <w:p>
      <w:pPr>
        <w:spacing w:after="0"/>
        <w:ind w:left="0"/>
        <w:jc w:val="both"/>
      </w:pPr>
      <w:r>
        <w:rPr>
          <w:rFonts w:ascii="Times New Roman"/>
          <w:b w:val="false"/>
          <w:i w:val="false"/>
          <w:color w:val="000000"/>
          <w:sz w:val="28"/>
        </w:rPr>
        <w:t xml:space="preserve">
      14) Место печати (за исключением юридических лиц, являющихся субъектами частного предпринимательства). </w:t>
      </w:r>
    </w:p>
    <w:bookmarkEnd w:id="4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