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132a0" w14:textId="c7132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здравоохранения Республики Казахстан от 30 октября 2020 года № ҚР ДСМ-174/2020 "Об утверждении целевых групп лиц, подлежащих скрининговым исследованиям, а также правил, объема и периодичности проведения данных исследований и в приказ Министра здравоохранения Республики Казахстан от 15 декабря 2020 года № ҚР ДСМ-264/2020 "Об утверждении правил, объема и периодичности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w:t>
      </w:r>
    </w:p>
    <w:p>
      <w:pPr>
        <w:spacing w:after="0"/>
        <w:ind w:left="0"/>
        <w:jc w:val="both"/>
      </w:pPr>
      <w:r>
        <w:rPr>
          <w:rFonts w:ascii="Times New Roman"/>
          <w:b w:val="false"/>
          <w:i w:val="false"/>
          <w:color w:val="000000"/>
          <w:sz w:val="28"/>
        </w:rPr>
        <w:t>Приказ Министра здравоохранения Республики Казахстан от 5 июля 2022 года № ҚР ДСМ- 65. Зарегистрирован в Министерстве юстиции Республики Казахстан 8 июля 2022 года № 28747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ДСМ-174/2020 "Об утверждении целевых групп лиц, подлежащих скрининговым исследованиям, а также правил, объема и периодичности проведения данных исследований" (зарегистрирован в Реестре государственной регистрации нормативных правовых актов под № 21572)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8" w:id="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15 декабря 2020 года № ҚР ДСМ-264/2020 "Об утверждении правил, объема и периодичности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 (зарегистрирован в Реестре государственной регистрации нормативных правовых актов под № 21820) следующие изменения: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10" w:id="3"/>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11"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2"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5"/>
    <w:bookmarkStart w:name="z13" w:id="6"/>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 </w:t>
      </w:r>
    </w:p>
    <w:bookmarkEnd w:id="6"/>
    <w:bookmarkStart w:name="z14"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7"/>
    <w:bookmarkStart w:name="z15"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июля 2022 года</w:t>
            </w:r>
            <w:r>
              <w:br/>
            </w:r>
            <w:r>
              <w:rPr>
                <w:rFonts w:ascii="Times New Roman"/>
                <w:b w:val="false"/>
                <w:i w:val="false"/>
                <w:color w:val="000000"/>
                <w:sz w:val="20"/>
              </w:rPr>
              <w:t>№ ҚР ДСМ- 65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2020 года</w:t>
            </w:r>
            <w:r>
              <w:br/>
            </w:r>
            <w:r>
              <w:rPr>
                <w:rFonts w:ascii="Times New Roman"/>
                <w:b w:val="false"/>
                <w:i w:val="false"/>
                <w:color w:val="000000"/>
                <w:sz w:val="20"/>
              </w:rPr>
              <w:t>№ ҚР ДСМ-174/2020</w:t>
            </w:r>
          </w:p>
        </w:tc>
      </w:tr>
    </w:tbl>
    <w:bookmarkStart w:name="z19" w:id="9"/>
    <w:p>
      <w:pPr>
        <w:spacing w:after="0"/>
        <w:ind w:left="0"/>
        <w:jc w:val="left"/>
      </w:pPr>
      <w:r>
        <w:rPr>
          <w:rFonts w:ascii="Times New Roman"/>
          <w:b/>
          <w:i w:val="false"/>
          <w:color w:val="000000"/>
        </w:rPr>
        <w:t xml:space="preserve"> Целевые группы лиц, подлежащие скрининговым исследованиям</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Целевая группа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скрининговых исследований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Мужчины и женщины в возрасте от 30 до 70 лет, проходящие скрининговые исследования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раннее выявление поведенческих факторов риска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и женщины в возрасте от 40 до 70 лет, проходящие скрининговые исследования, не состоящие на динамическом наблюдении с артериальной гипертонией, ишемической болезнью сердца и сахарным диабетом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раннее выявление артериальной гипертонии, ишемической болезни сердца и сахарного диабета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и женщины в возрасте от 40 до 70 лет, проходящие скрининговые исследования, не состоящие на динамическом наблюдении с глаукомой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раннее выявление глаукомы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в возрасте от 30 до 70 лет и старше, проходящие скрининговые исследования, не состоящие на динамическом наблюдении с злокачественными новообразованиями шейки матки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раннее выявление рака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в возрасте от 40 до 70 лет и старше, проходящие скрининговые исследования, не состоящие на динамическом наблюдении с злокачественными новообразованиями молочной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раннее выявление рака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и женщины в возрасте от 50 до 70 лет и старше, проходящие скрининговые исследования, не состоящие на динамическом наблюдении с доброкачественными и злокачественными новообразованиями толстой кишки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раннее выявление колоректального рака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xml:space="preserve">
Группы риска: </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медицинские работники: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организаций службы крови, проводящие инвазивные процедуры, участвующие в переработке крови; занимающиеся гемодиализом;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хирургического, стоматологического, гинекологического, акушерского, гематологического профилей, также проводящие инвазивные методы диагностики и лечения;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-клинических, иммунологических, вирусологических, бактериологических, паразитологических лабораторий; </w:t>
            </w:r>
          </w:p>
          <w:p>
            <w:pPr>
              <w:spacing w:after="20"/>
              <w:ind w:left="20"/>
              <w:jc w:val="both"/>
            </w:pPr>
            <w:r>
              <w:rPr>
                <w:rFonts w:ascii="Times New Roman"/>
                <w:b w:val="false"/>
                <w:i w:val="false"/>
                <w:color w:val="000000"/>
                <w:sz w:val="20"/>
              </w:rPr>
              <w:t>
</w:t>
            </w:r>
            <w:r>
              <w:rPr>
                <w:rFonts w:ascii="Times New Roman"/>
                <w:b w:val="false"/>
                <w:i w:val="false"/>
                <w:color w:val="000000"/>
                <w:sz w:val="20"/>
              </w:rPr>
              <w:t>2) пациенты, поступающие на плановые и экстренные оперативные вмешательства;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пациенты центров и отделений гемодиализа, гематологии, онкологии, трансплантации, сердечно-сосудистой и легочной хирургии;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пациенты, получающие гемотрансфузии, трансплантацию и пересадку органов (части органов), тканей, половых, фетальных, стволовых клеток и биологических материалов;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5) беременные женщины;</w:t>
            </w:r>
          </w:p>
          <w:p>
            <w:pPr>
              <w:spacing w:after="20"/>
              <w:ind w:left="20"/>
              <w:jc w:val="both"/>
            </w:pPr>
            <w:r>
              <w:rPr>
                <w:rFonts w:ascii="Times New Roman"/>
                <w:b w:val="false"/>
                <w:i w:val="false"/>
                <w:color w:val="000000"/>
                <w:sz w:val="20"/>
              </w:rPr>
              <w:t>
6) лица из ключевых групп населения, которые подвергаются повышенному риску заражения ВИЧ-инфекцией в силу особенностей образа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раннее выявление вирусных гепатитов В и С</w:t>
            </w:r>
          </w:p>
        </w:tc>
      </w:tr>
    </w:tbl>
    <w:bookmarkStart w:name="z29" w:id="11"/>
    <w:p>
      <w:pPr>
        <w:spacing w:after="0"/>
        <w:ind w:left="0"/>
        <w:jc w:val="left"/>
      </w:pPr>
      <w:r>
        <w:rPr>
          <w:rFonts w:ascii="Times New Roman"/>
          <w:b/>
          <w:i w:val="false"/>
          <w:color w:val="000000"/>
        </w:rPr>
        <w:t xml:space="preserve"> Дополнительные целевые группы лиц, из числа сельского населения, подлежащие скрининговым исследованиям</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Целевая группа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скрининговых исследований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и женщины в возрасте от 18 до 29 лет, проходящие скрининговые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раннее выявление поведенческих факторов риска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и женщины в возрасте от 18 до 39 лет, проходящие скрининговые исследования, не состоящие на динамическом наблюдении с артериальной гипертонией, ишемической болезнью сердца и сахарным диабетом, глаукомой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раннее выявление артериальной гипертонии, ишемической болезни сердца, сахарного диабета, глаукомы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и женщины в возрасте от 18 до 70 лет, проходящие скрининговые исследования, не состоящие на динамическом наблюдении с заболеваниями желудочно-кишечного тракта и хроническим заболеванием почек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раннее выявление заболеваний желудочно-кишечного тракта и хронических заболеваний почек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и женщины в возрасте от 50 до 70 лет, проходящие скрининговые исследования, не состоящие на динамическом наблюдении с туберкулезом органов дыхания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раннее выявление туберкулеза органов дыхания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в возрасте от 55 до 70 лет и старше, проходящие скрининговые исследования, не состоящие на динамическом наблюдении с раком предстательной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раннее выявление рака предстательной железы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2020 года</w:t>
            </w:r>
            <w:r>
              <w:br/>
            </w:r>
            <w:r>
              <w:rPr>
                <w:rFonts w:ascii="Times New Roman"/>
                <w:b w:val="false"/>
                <w:i w:val="false"/>
                <w:color w:val="000000"/>
                <w:sz w:val="20"/>
              </w:rPr>
              <w:t>№ ҚР ДСМ-174/2020</w:t>
            </w:r>
          </w:p>
        </w:tc>
      </w:tr>
    </w:tbl>
    <w:bookmarkStart w:name="z32" w:id="12"/>
    <w:p>
      <w:pPr>
        <w:spacing w:after="0"/>
        <w:ind w:left="0"/>
        <w:jc w:val="left"/>
      </w:pPr>
      <w:r>
        <w:rPr>
          <w:rFonts w:ascii="Times New Roman"/>
          <w:b/>
          <w:i w:val="false"/>
          <w:color w:val="000000"/>
        </w:rPr>
        <w:t xml:space="preserve"> Правила, объем и периодичность проведения скрининговых исследований</w:t>
      </w:r>
    </w:p>
    <w:bookmarkEnd w:id="12"/>
    <w:bookmarkStart w:name="z33" w:id="13"/>
    <w:p>
      <w:pPr>
        <w:spacing w:after="0"/>
        <w:ind w:left="0"/>
        <w:jc w:val="left"/>
      </w:pPr>
      <w:r>
        <w:rPr>
          <w:rFonts w:ascii="Times New Roman"/>
          <w:b/>
          <w:i w:val="false"/>
          <w:color w:val="000000"/>
        </w:rPr>
        <w:t xml:space="preserve"> Глава 1. Общие положения</w:t>
      </w:r>
    </w:p>
    <w:bookmarkEnd w:id="13"/>
    <w:bookmarkStart w:name="z34" w:id="14"/>
    <w:p>
      <w:pPr>
        <w:spacing w:after="0"/>
        <w:ind w:left="0"/>
        <w:jc w:val="both"/>
      </w:pPr>
      <w:r>
        <w:rPr>
          <w:rFonts w:ascii="Times New Roman"/>
          <w:b w:val="false"/>
          <w:i w:val="false"/>
          <w:color w:val="000000"/>
          <w:sz w:val="28"/>
        </w:rPr>
        <w:t xml:space="preserve">
      1. Настоящие правила, объем и периодичность проведения скрининговых исследований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87 Кодекса Республики Казахстан "О здоровье народа и системе здравоохранения" и определяют порядок, объем и периодичность проведения скрининговых исследований.</w:t>
      </w:r>
    </w:p>
    <w:bookmarkEnd w:id="14"/>
    <w:bookmarkStart w:name="z35" w:id="15"/>
    <w:p>
      <w:pPr>
        <w:spacing w:after="0"/>
        <w:ind w:left="0"/>
        <w:jc w:val="both"/>
      </w:pPr>
      <w:r>
        <w:rPr>
          <w:rFonts w:ascii="Times New Roman"/>
          <w:b w:val="false"/>
          <w:i w:val="false"/>
          <w:color w:val="000000"/>
          <w:sz w:val="28"/>
        </w:rPr>
        <w:t>
      2. Термины и определения, используемые в настоящем приказе:</w:t>
      </w:r>
    </w:p>
    <w:bookmarkEnd w:id="15"/>
    <w:bookmarkStart w:name="z36" w:id="16"/>
    <w:p>
      <w:pPr>
        <w:spacing w:after="0"/>
        <w:ind w:left="0"/>
        <w:jc w:val="both"/>
      </w:pPr>
      <w:r>
        <w:rPr>
          <w:rFonts w:ascii="Times New Roman"/>
          <w:b w:val="false"/>
          <w:i w:val="false"/>
          <w:color w:val="000000"/>
          <w:sz w:val="28"/>
        </w:rPr>
        <w:t>
      1) скрининговые исследования – комплекс медицинского обследования населения, не имеющего клинических симптомов и жалоб, с целью выявления и предупреждения развития различных заболеваний на ранней стадии, а также факторов риска их возникновения;</w:t>
      </w:r>
    </w:p>
    <w:bookmarkEnd w:id="16"/>
    <w:bookmarkStart w:name="z37" w:id="17"/>
    <w:p>
      <w:pPr>
        <w:spacing w:after="0"/>
        <w:ind w:left="0"/>
        <w:jc w:val="both"/>
      </w:pPr>
      <w:r>
        <w:rPr>
          <w:rFonts w:ascii="Times New Roman"/>
          <w:b w:val="false"/>
          <w:i w:val="false"/>
          <w:color w:val="000000"/>
          <w:sz w:val="28"/>
        </w:rPr>
        <w:t>
      2) динамическое наблюдение – систематическое наблюдение за состоянием здоровья пациента, а также оказание необходимой медицинской помощи по результатам данного наблюдения;</w:t>
      </w:r>
    </w:p>
    <w:bookmarkEnd w:id="17"/>
    <w:bookmarkStart w:name="z38" w:id="18"/>
    <w:p>
      <w:pPr>
        <w:spacing w:after="0"/>
        <w:ind w:left="0"/>
        <w:jc w:val="both"/>
      </w:pPr>
      <w:r>
        <w:rPr>
          <w:rFonts w:ascii="Times New Roman"/>
          <w:b w:val="false"/>
          <w:i w:val="false"/>
          <w:color w:val="000000"/>
          <w:sz w:val="28"/>
        </w:rPr>
        <w:t>
      3) медицинская информационная система (далее – МИС) — информационная система, обеспечивающая ведение процессов субъектов здравоохранения в электронном формате.</w:t>
      </w:r>
    </w:p>
    <w:bookmarkEnd w:id="18"/>
    <w:bookmarkStart w:name="z39" w:id="19"/>
    <w:p>
      <w:pPr>
        <w:spacing w:after="0"/>
        <w:ind w:left="0"/>
        <w:jc w:val="both"/>
      </w:pPr>
      <w:r>
        <w:rPr>
          <w:rFonts w:ascii="Times New Roman"/>
          <w:b w:val="false"/>
          <w:i w:val="false"/>
          <w:color w:val="000000"/>
          <w:sz w:val="28"/>
        </w:rPr>
        <w:t>
      3. Скрининговые исследования проводятся в организацияхздравоохранения, оказывающих амбулаторно-поликлиническую помощь (далее – организации АПП), независимо от форм собственности, в том числе с использованием передвижных медицинских комплексов и медицинских поездов.</w:t>
      </w:r>
    </w:p>
    <w:bookmarkEnd w:id="19"/>
    <w:bookmarkStart w:name="z40" w:id="20"/>
    <w:p>
      <w:pPr>
        <w:spacing w:after="0"/>
        <w:ind w:left="0"/>
        <w:jc w:val="both"/>
      </w:pPr>
      <w:r>
        <w:rPr>
          <w:rFonts w:ascii="Times New Roman"/>
          <w:b w:val="false"/>
          <w:i w:val="false"/>
          <w:color w:val="000000"/>
          <w:sz w:val="28"/>
        </w:rPr>
        <w:t>
      4. Скрининговые исследования проводятся лицам, не состоящим на динамическом наблюдении по соответствующим видам заболеваний.</w:t>
      </w:r>
    </w:p>
    <w:bookmarkEnd w:id="20"/>
    <w:bookmarkStart w:name="z41" w:id="21"/>
    <w:p>
      <w:pPr>
        <w:spacing w:after="0"/>
        <w:ind w:left="0"/>
        <w:jc w:val="left"/>
      </w:pPr>
      <w:r>
        <w:rPr>
          <w:rFonts w:ascii="Times New Roman"/>
          <w:b/>
          <w:i w:val="false"/>
          <w:color w:val="000000"/>
        </w:rPr>
        <w:t xml:space="preserve"> Глава 2. Порядок проведения скрининговых исследований</w:t>
      </w:r>
    </w:p>
    <w:bookmarkEnd w:id="21"/>
    <w:bookmarkStart w:name="z42" w:id="22"/>
    <w:p>
      <w:pPr>
        <w:spacing w:after="0"/>
        <w:ind w:left="0"/>
        <w:jc w:val="both"/>
      </w:pPr>
      <w:r>
        <w:rPr>
          <w:rFonts w:ascii="Times New Roman"/>
          <w:b w:val="false"/>
          <w:i w:val="false"/>
          <w:color w:val="000000"/>
          <w:sz w:val="28"/>
        </w:rPr>
        <w:t>
      5. Организации АПП осуществляют скрининговые исследования с последующим динамическим наблюдением и оздоровлением населения.</w:t>
      </w:r>
    </w:p>
    <w:bookmarkEnd w:id="22"/>
    <w:bookmarkStart w:name="z43" w:id="23"/>
    <w:p>
      <w:pPr>
        <w:spacing w:after="0"/>
        <w:ind w:left="0"/>
        <w:jc w:val="both"/>
      </w:pPr>
      <w:r>
        <w:rPr>
          <w:rFonts w:ascii="Times New Roman"/>
          <w:b w:val="false"/>
          <w:i w:val="false"/>
          <w:color w:val="000000"/>
          <w:sz w:val="28"/>
        </w:rPr>
        <w:t>
      6. Для проведения скрининговых исследований организации АПП:</w:t>
      </w:r>
    </w:p>
    <w:bookmarkEnd w:id="23"/>
    <w:bookmarkStart w:name="z44" w:id="24"/>
    <w:p>
      <w:pPr>
        <w:spacing w:after="0"/>
        <w:ind w:left="0"/>
        <w:jc w:val="both"/>
      </w:pPr>
      <w:r>
        <w:rPr>
          <w:rFonts w:ascii="Times New Roman"/>
          <w:b w:val="false"/>
          <w:i w:val="false"/>
          <w:color w:val="000000"/>
          <w:sz w:val="28"/>
        </w:rPr>
        <w:t>
      1) формируют целевые группы лиц, подлежащие скрининговым исследованиям, из числа, прикрепленного к медицинской организации населения;</w:t>
      </w:r>
    </w:p>
    <w:bookmarkEnd w:id="24"/>
    <w:bookmarkStart w:name="z45" w:id="25"/>
    <w:p>
      <w:pPr>
        <w:spacing w:after="0"/>
        <w:ind w:left="0"/>
        <w:jc w:val="both"/>
      </w:pPr>
      <w:r>
        <w:rPr>
          <w:rFonts w:ascii="Times New Roman"/>
          <w:b w:val="false"/>
          <w:i w:val="false"/>
          <w:color w:val="000000"/>
          <w:sz w:val="28"/>
        </w:rPr>
        <w:t>
      2) обеспечивают преемственность с профильными медицинскими организациями для проведения данных исследований;</w:t>
      </w:r>
    </w:p>
    <w:bookmarkEnd w:id="25"/>
    <w:bookmarkStart w:name="z46" w:id="26"/>
    <w:p>
      <w:pPr>
        <w:spacing w:after="0"/>
        <w:ind w:left="0"/>
        <w:jc w:val="both"/>
      </w:pPr>
      <w:r>
        <w:rPr>
          <w:rFonts w:ascii="Times New Roman"/>
          <w:b w:val="false"/>
          <w:i w:val="false"/>
          <w:color w:val="000000"/>
          <w:sz w:val="28"/>
        </w:rPr>
        <w:t>
      3) информируют население о необходимости прохождения скрининговых исследований;</w:t>
      </w:r>
    </w:p>
    <w:bookmarkEnd w:id="26"/>
    <w:bookmarkStart w:name="z47" w:id="27"/>
    <w:p>
      <w:pPr>
        <w:spacing w:after="0"/>
        <w:ind w:left="0"/>
        <w:jc w:val="both"/>
      </w:pPr>
      <w:r>
        <w:rPr>
          <w:rFonts w:ascii="Times New Roman"/>
          <w:b w:val="false"/>
          <w:i w:val="false"/>
          <w:color w:val="000000"/>
          <w:sz w:val="28"/>
        </w:rPr>
        <w:t>
      4) обеспечивают своевременное внесение данных в МИС;</w:t>
      </w:r>
    </w:p>
    <w:bookmarkEnd w:id="27"/>
    <w:bookmarkStart w:name="z48" w:id="28"/>
    <w:p>
      <w:pPr>
        <w:spacing w:after="0"/>
        <w:ind w:left="0"/>
        <w:jc w:val="both"/>
      </w:pPr>
      <w:r>
        <w:rPr>
          <w:rFonts w:ascii="Times New Roman"/>
          <w:b w:val="false"/>
          <w:i w:val="false"/>
          <w:color w:val="000000"/>
          <w:sz w:val="28"/>
        </w:rPr>
        <w:t>
      5) проводят ежемесячный анализ проведенных скрининговых исследований с предоставлением информации в местные органы государственного управления здравоохранением до 5 числа месяца, следующим за отчетным.</w:t>
      </w:r>
    </w:p>
    <w:bookmarkEnd w:id="28"/>
    <w:bookmarkStart w:name="z49" w:id="29"/>
    <w:p>
      <w:pPr>
        <w:spacing w:after="0"/>
        <w:ind w:left="0"/>
        <w:jc w:val="both"/>
      </w:pPr>
      <w:r>
        <w:rPr>
          <w:rFonts w:ascii="Times New Roman"/>
          <w:b w:val="false"/>
          <w:i w:val="false"/>
          <w:color w:val="000000"/>
          <w:sz w:val="28"/>
        </w:rPr>
        <w:t>
      7. Проведение скрининговых исследований включает:</w:t>
      </w:r>
    </w:p>
    <w:bookmarkEnd w:id="29"/>
    <w:bookmarkStart w:name="z50" w:id="30"/>
    <w:p>
      <w:pPr>
        <w:spacing w:after="0"/>
        <w:ind w:left="0"/>
        <w:jc w:val="both"/>
      </w:pPr>
      <w:r>
        <w:rPr>
          <w:rFonts w:ascii="Times New Roman"/>
          <w:b w:val="false"/>
          <w:i w:val="false"/>
          <w:color w:val="000000"/>
          <w:sz w:val="28"/>
        </w:rPr>
        <w:t>
      подготовительный этап;</w:t>
      </w:r>
    </w:p>
    <w:bookmarkEnd w:id="30"/>
    <w:bookmarkStart w:name="z51" w:id="31"/>
    <w:p>
      <w:pPr>
        <w:spacing w:after="0"/>
        <w:ind w:left="0"/>
        <w:jc w:val="both"/>
      </w:pPr>
      <w:r>
        <w:rPr>
          <w:rFonts w:ascii="Times New Roman"/>
          <w:b w:val="false"/>
          <w:i w:val="false"/>
          <w:color w:val="000000"/>
          <w:sz w:val="28"/>
        </w:rPr>
        <w:t>
      этап осмотра и (или) исследования;</w:t>
      </w:r>
    </w:p>
    <w:bookmarkEnd w:id="31"/>
    <w:bookmarkStart w:name="z52" w:id="32"/>
    <w:p>
      <w:pPr>
        <w:spacing w:after="0"/>
        <w:ind w:left="0"/>
        <w:jc w:val="both"/>
      </w:pPr>
      <w:r>
        <w:rPr>
          <w:rFonts w:ascii="Times New Roman"/>
          <w:b w:val="false"/>
          <w:i w:val="false"/>
          <w:color w:val="000000"/>
          <w:sz w:val="28"/>
        </w:rPr>
        <w:t>
      заключительный этап.</w:t>
      </w:r>
    </w:p>
    <w:bookmarkEnd w:id="32"/>
    <w:bookmarkStart w:name="z53" w:id="33"/>
    <w:p>
      <w:pPr>
        <w:spacing w:after="0"/>
        <w:ind w:left="0"/>
        <w:jc w:val="left"/>
      </w:pPr>
      <w:r>
        <w:rPr>
          <w:rFonts w:ascii="Times New Roman"/>
          <w:b/>
          <w:i w:val="false"/>
          <w:color w:val="000000"/>
        </w:rPr>
        <w:t xml:space="preserve"> Параграф 1. Порядок проведения подготовительного этапа скрининговых исследований</w:t>
      </w:r>
    </w:p>
    <w:bookmarkEnd w:id="33"/>
    <w:bookmarkStart w:name="z54" w:id="34"/>
    <w:p>
      <w:pPr>
        <w:spacing w:after="0"/>
        <w:ind w:left="0"/>
        <w:jc w:val="both"/>
      </w:pPr>
      <w:r>
        <w:rPr>
          <w:rFonts w:ascii="Times New Roman"/>
          <w:b w:val="false"/>
          <w:i w:val="false"/>
          <w:color w:val="000000"/>
          <w:sz w:val="28"/>
        </w:rPr>
        <w:t>
      8. Подготовительный этап осуществляется средним медицинским работником (далее – СМР) организации АПП и включает в себя:</w:t>
      </w:r>
    </w:p>
    <w:bookmarkEnd w:id="34"/>
    <w:bookmarkStart w:name="z55" w:id="35"/>
    <w:p>
      <w:pPr>
        <w:spacing w:after="0"/>
        <w:ind w:left="0"/>
        <w:jc w:val="both"/>
      </w:pPr>
      <w:r>
        <w:rPr>
          <w:rFonts w:ascii="Times New Roman"/>
          <w:b w:val="false"/>
          <w:i w:val="false"/>
          <w:color w:val="000000"/>
          <w:sz w:val="28"/>
        </w:rPr>
        <w:t>
      ежегодное формирование и составление списка целевых групп, подлежащих скрининговым исследованиям в предстоящем году, до 15 ноября календарного года с последующей ежемесячной коррекцией целевых групп;</w:t>
      </w:r>
    </w:p>
    <w:bookmarkEnd w:id="35"/>
    <w:bookmarkStart w:name="z56" w:id="36"/>
    <w:p>
      <w:pPr>
        <w:spacing w:after="0"/>
        <w:ind w:left="0"/>
        <w:jc w:val="both"/>
      </w:pPr>
      <w:r>
        <w:rPr>
          <w:rFonts w:ascii="Times New Roman"/>
          <w:b w:val="false"/>
          <w:i w:val="false"/>
          <w:color w:val="000000"/>
          <w:sz w:val="28"/>
        </w:rPr>
        <w:t>
      оповещение целевых групп населения о необходимости и условиях прохождения скрининговых исследований;</w:t>
      </w:r>
    </w:p>
    <w:bookmarkEnd w:id="36"/>
    <w:bookmarkStart w:name="z57" w:id="37"/>
    <w:p>
      <w:pPr>
        <w:spacing w:after="0"/>
        <w:ind w:left="0"/>
        <w:jc w:val="both"/>
      </w:pPr>
      <w:r>
        <w:rPr>
          <w:rFonts w:ascii="Times New Roman"/>
          <w:b w:val="false"/>
          <w:i w:val="false"/>
          <w:color w:val="000000"/>
          <w:sz w:val="28"/>
        </w:rPr>
        <w:t xml:space="preserve">
      приглашение целевой группы населения на скрининговые исследования; </w:t>
      </w:r>
    </w:p>
    <w:bookmarkEnd w:id="37"/>
    <w:bookmarkStart w:name="z58" w:id="38"/>
    <w:p>
      <w:pPr>
        <w:spacing w:after="0"/>
        <w:ind w:left="0"/>
        <w:jc w:val="both"/>
      </w:pPr>
      <w:r>
        <w:rPr>
          <w:rFonts w:ascii="Times New Roman"/>
          <w:b w:val="false"/>
          <w:i w:val="false"/>
          <w:color w:val="000000"/>
          <w:sz w:val="28"/>
        </w:rPr>
        <w:t>
      обеспечение своевременного прохождения скрининговых исследований целевыми группами населения.</w:t>
      </w:r>
    </w:p>
    <w:bookmarkEnd w:id="38"/>
    <w:bookmarkStart w:name="z59" w:id="39"/>
    <w:p>
      <w:pPr>
        <w:spacing w:after="0"/>
        <w:ind w:left="0"/>
        <w:jc w:val="left"/>
      </w:pPr>
      <w:r>
        <w:rPr>
          <w:rFonts w:ascii="Times New Roman"/>
          <w:b/>
          <w:i w:val="false"/>
          <w:color w:val="000000"/>
        </w:rPr>
        <w:t xml:space="preserve"> Параграф 2. Порядок проведения этапа осмотра и (или) исследования скрининговых исследований</w:t>
      </w:r>
    </w:p>
    <w:bookmarkEnd w:id="39"/>
    <w:bookmarkStart w:name="z60" w:id="40"/>
    <w:p>
      <w:pPr>
        <w:spacing w:after="0"/>
        <w:ind w:left="0"/>
        <w:jc w:val="both"/>
      </w:pPr>
      <w:r>
        <w:rPr>
          <w:rFonts w:ascii="Times New Roman"/>
          <w:b w:val="false"/>
          <w:i w:val="false"/>
          <w:color w:val="000000"/>
          <w:sz w:val="28"/>
        </w:rPr>
        <w:t>
      9. Этап осмотра и (или) исследования включает в себя первый и второй этапы:</w:t>
      </w:r>
    </w:p>
    <w:bookmarkEnd w:id="40"/>
    <w:bookmarkStart w:name="z61" w:id="41"/>
    <w:p>
      <w:pPr>
        <w:spacing w:after="0"/>
        <w:ind w:left="0"/>
        <w:jc w:val="both"/>
      </w:pPr>
      <w:r>
        <w:rPr>
          <w:rFonts w:ascii="Times New Roman"/>
          <w:b w:val="false"/>
          <w:i w:val="false"/>
          <w:color w:val="000000"/>
          <w:sz w:val="28"/>
        </w:rPr>
        <w:t>
      первый этап проводится СМР либо врачом организации АПП путем:</w:t>
      </w:r>
    </w:p>
    <w:bookmarkEnd w:id="41"/>
    <w:bookmarkStart w:name="z62" w:id="42"/>
    <w:p>
      <w:pPr>
        <w:spacing w:after="0"/>
        <w:ind w:left="0"/>
        <w:jc w:val="both"/>
      </w:pPr>
      <w:r>
        <w:rPr>
          <w:rFonts w:ascii="Times New Roman"/>
          <w:b w:val="false"/>
          <w:i w:val="false"/>
          <w:color w:val="000000"/>
          <w:sz w:val="28"/>
        </w:rPr>
        <w:t>
      проведения опроса по анкете;</w:t>
      </w:r>
    </w:p>
    <w:bookmarkEnd w:id="42"/>
    <w:bookmarkStart w:name="z63" w:id="43"/>
    <w:p>
      <w:pPr>
        <w:spacing w:after="0"/>
        <w:ind w:left="0"/>
        <w:jc w:val="both"/>
      </w:pPr>
      <w:r>
        <w:rPr>
          <w:rFonts w:ascii="Times New Roman"/>
          <w:b w:val="false"/>
          <w:i w:val="false"/>
          <w:color w:val="000000"/>
          <w:sz w:val="28"/>
        </w:rPr>
        <w:t xml:space="preserve">
      проведение антропометрических измерений (вес, рост, объем талии), вычисление индекса Кетле; </w:t>
      </w:r>
    </w:p>
    <w:bookmarkEnd w:id="43"/>
    <w:bookmarkStart w:name="z64" w:id="44"/>
    <w:p>
      <w:pPr>
        <w:spacing w:after="0"/>
        <w:ind w:left="0"/>
        <w:jc w:val="both"/>
      </w:pPr>
      <w:r>
        <w:rPr>
          <w:rFonts w:ascii="Times New Roman"/>
          <w:b w:val="false"/>
          <w:i w:val="false"/>
          <w:color w:val="000000"/>
          <w:sz w:val="28"/>
        </w:rPr>
        <w:t>
      второй этап – этап углубленного дообследования, на которое направляется пациент при выявлении изменений на первом этапе скрининговых исследований.</w:t>
      </w:r>
    </w:p>
    <w:bookmarkEnd w:id="44"/>
    <w:bookmarkStart w:name="z65" w:id="45"/>
    <w:p>
      <w:pPr>
        <w:spacing w:after="0"/>
        <w:ind w:left="0"/>
        <w:jc w:val="both"/>
      </w:pPr>
      <w:r>
        <w:rPr>
          <w:rFonts w:ascii="Times New Roman"/>
          <w:b w:val="false"/>
          <w:i w:val="false"/>
          <w:color w:val="000000"/>
          <w:sz w:val="28"/>
        </w:rPr>
        <w:t>
      10. Скрининговые исследования проводятся среди целевых групп населениясогласно приложению 1 настоящего приказа (далее – целевые группы).</w:t>
      </w:r>
    </w:p>
    <w:bookmarkEnd w:id="45"/>
    <w:bookmarkStart w:name="z66" w:id="46"/>
    <w:p>
      <w:pPr>
        <w:spacing w:after="0"/>
        <w:ind w:left="0"/>
        <w:jc w:val="both"/>
      </w:pPr>
      <w:r>
        <w:rPr>
          <w:rFonts w:ascii="Times New Roman"/>
          <w:b w:val="false"/>
          <w:i w:val="false"/>
          <w:color w:val="000000"/>
          <w:sz w:val="28"/>
        </w:rPr>
        <w:t>
      11. Врач или СМР организации АПП по результатам опроса пациента:</w:t>
      </w:r>
    </w:p>
    <w:bookmarkEnd w:id="46"/>
    <w:bookmarkStart w:name="z67" w:id="47"/>
    <w:p>
      <w:pPr>
        <w:spacing w:after="0"/>
        <w:ind w:left="0"/>
        <w:jc w:val="both"/>
      </w:pPr>
      <w:r>
        <w:rPr>
          <w:rFonts w:ascii="Times New Roman"/>
          <w:b w:val="false"/>
          <w:i w:val="false"/>
          <w:color w:val="000000"/>
          <w:sz w:val="28"/>
        </w:rPr>
        <w:t>
      1) проводит профилактическую консультацию и предоставляет пациенту подробные рекомендации по изменению поведения;</w:t>
      </w:r>
    </w:p>
    <w:bookmarkEnd w:id="47"/>
    <w:bookmarkStart w:name="z68" w:id="48"/>
    <w:p>
      <w:pPr>
        <w:spacing w:after="0"/>
        <w:ind w:left="0"/>
        <w:jc w:val="both"/>
      </w:pPr>
      <w:r>
        <w:rPr>
          <w:rFonts w:ascii="Times New Roman"/>
          <w:b w:val="false"/>
          <w:i w:val="false"/>
          <w:color w:val="000000"/>
          <w:sz w:val="28"/>
        </w:rPr>
        <w:t>
      2) направляет пациента в профильную школу здоровья.</w:t>
      </w:r>
    </w:p>
    <w:bookmarkEnd w:id="48"/>
    <w:bookmarkStart w:name="z69" w:id="49"/>
    <w:p>
      <w:pPr>
        <w:spacing w:after="0"/>
        <w:ind w:left="0"/>
        <w:jc w:val="both"/>
      </w:pPr>
      <w:r>
        <w:rPr>
          <w:rFonts w:ascii="Times New Roman"/>
          <w:b w:val="false"/>
          <w:i w:val="false"/>
          <w:color w:val="000000"/>
          <w:sz w:val="28"/>
        </w:rPr>
        <w:t>
      12. По результатам проведенных скрининговых исследований первого этапа при выявлении изменений пациента направляют на второй этап (дообследование).</w:t>
      </w:r>
    </w:p>
    <w:bookmarkEnd w:id="49"/>
    <w:bookmarkStart w:name="z70" w:id="50"/>
    <w:p>
      <w:pPr>
        <w:spacing w:after="0"/>
        <w:ind w:left="0"/>
        <w:jc w:val="both"/>
      </w:pPr>
      <w:r>
        <w:rPr>
          <w:rFonts w:ascii="Times New Roman"/>
          <w:b w:val="false"/>
          <w:i w:val="false"/>
          <w:color w:val="000000"/>
          <w:sz w:val="28"/>
        </w:rPr>
        <w:t>
      СМР либо врач организации АПП формирует в МИС направления на дообследование в зависимости от вида скринингового исследования.</w:t>
      </w:r>
    </w:p>
    <w:bookmarkEnd w:id="50"/>
    <w:bookmarkStart w:name="z71" w:id="51"/>
    <w:p>
      <w:pPr>
        <w:spacing w:after="0"/>
        <w:ind w:left="0"/>
        <w:jc w:val="both"/>
      </w:pPr>
      <w:r>
        <w:rPr>
          <w:rFonts w:ascii="Times New Roman"/>
          <w:b w:val="false"/>
          <w:i w:val="false"/>
          <w:color w:val="000000"/>
          <w:sz w:val="28"/>
        </w:rPr>
        <w:t>
      13. Медицинские работники, подлежащие осмотру на раннее выявление вирусных гепатитов В и С, проходят скрининговые исследования в организациях АПП по месту прикрепления.</w:t>
      </w:r>
    </w:p>
    <w:bookmarkEnd w:id="51"/>
    <w:bookmarkStart w:name="z72" w:id="52"/>
    <w:p>
      <w:pPr>
        <w:spacing w:after="0"/>
        <w:ind w:left="0"/>
        <w:jc w:val="both"/>
      </w:pPr>
      <w:r>
        <w:rPr>
          <w:rFonts w:ascii="Times New Roman"/>
          <w:b w:val="false"/>
          <w:i w:val="false"/>
          <w:color w:val="000000"/>
          <w:sz w:val="28"/>
        </w:rPr>
        <w:t>
      14. Пациенты центров и отделений гемодиализа, гематологии, онкологии, трансплантации, сердечно-сосудистой и легочной хирургии, пациенты, поступающие на плановые оперативные вмешательства, пациенты, получающие гемотрансфузии (в плановом порядке), трансплантацию и пересадку органов (части органов), тканей, половых, фетальных, стволовых клеток и биологических материалов, беременные проходят скрининговые исследования в организациях АПП по месту прикрепления.</w:t>
      </w:r>
    </w:p>
    <w:bookmarkEnd w:id="52"/>
    <w:bookmarkStart w:name="z73" w:id="53"/>
    <w:p>
      <w:pPr>
        <w:spacing w:after="0"/>
        <w:ind w:left="0"/>
        <w:jc w:val="both"/>
      </w:pPr>
      <w:r>
        <w:rPr>
          <w:rFonts w:ascii="Times New Roman"/>
          <w:b w:val="false"/>
          <w:i w:val="false"/>
          <w:color w:val="000000"/>
          <w:sz w:val="28"/>
        </w:rPr>
        <w:t>
      15. Лица из ключевых групп населения, которые подвергаются повышенному риску заражения ВИЧ-инфекцией в силу особенностей образа жизни, проходят скрининговые исследования при обращении для тестирования на ВИЧ-инфекцию в организациях здравоохранения, осуществляющих деятельность в сфере профилактики ВИЧ-инфекции.</w:t>
      </w:r>
    </w:p>
    <w:bookmarkEnd w:id="53"/>
    <w:bookmarkStart w:name="z74" w:id="54"/>
    <w:p>
      <w:pPr>
        <w:spacing w:after="0"/>
        <w:ind w:left="0"/>
        <w:jc w:val="left"/>
      </w:pPr>
      <w:r>
        <w:rPr>
          <w:rFonts w:ascii="Times New Roman"/>
          <w:b/>
          <w:i w:val="false"/>
          <w:color w:val="000000"/>
        </w:rPr>
        <w:t xml:space="preserve"> Параграф 3. Порядок проведения заключительного этапа скрининговых исследований</w:t>
      </w:r>
    </w:p>
    <w:bookmarkEnd w:id="54"/>
    <w:bookmarkStart w:name="z75" w:id="55"/>
    <w:p>
      <w:pPr>
        <w:spacing w:after="0"/>
        <w:ind w:left="0"/>
        <w:jc w:val="both"/>
      </w:pPr>
      <w:r>
        <w:rPr>
          <w:rFonts w:ascii="Times New Roman"/>
          <w:b w:val="false"/>
          <w:i w:val="false"/>
          <w:color w:val="000000"/>
          <w:sz w:val="28"/>
        </w:rPr>
        <w:t>
      16. Заключительный этап скрининговых исследований включает в себя анализ результатов скрининговых исследований и постановку на динамическое наблюдение пациентов с выявленной патологией, завершение заполнения данных в МИС, информирование населения о результатах скрининговых исследований.</w:t>
      </w:r>
    </w:p>
    <w:bookmarkEnd w:id="55"/>
    <w:bookmarkStart w:name="z76" w:id="56"/>
    <w:p>
      <w:pPr>
        <w:spacing w:after="0"/>
        <w:ind w:left="0"/>
        <w:jc w:val="both"/>
      </w:pPr>
      <w:r>
        <w:rPr>
          <w:rFonts w:ascii="Times New Roman"/>
          <w:b w:val="false"/>
          <w:i w:val="false"/>
          <w:color w:val="000000"/>
          <w:sz w:val="28"/>
        </w:rPr>
        <w:t xml:space="preserve">
      17. Выявленные в ходе скрининговых исследований пациенты с хроническими заболеваниями подлежат учету и динамическому наблюдению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23сентября 2020 года № ҚР ДСМ-109/2020 "Об утверждении перечня хронических заболеваний, подлежащих динамическому наблюдению" (зарегистрирован в Реестре государственной регистрации нормативных правовых актов под № 21262).</w:t>
      </w:r>
    </w:p>
    <w:bookmarkEnd w:id="56"/>
    <w:bookmarkStart w:name="z77" w:id="57"/>
    <w:p>
      <w:pPr>
        <w:spacing w:after="0"/>
        <w:ind w:left="0"/>
        <w:jc w:val="both"/>
      </w:pPr>
      <w:r>
        <w:rPr>
          <w:rFonts w:ascii="Times New Roman"/>
          <w:b w:val="false"/>
          <w:i w:val="false"/>
          <w:color w:val="000000"/>
          <w:sz w:val="28"/>
        </w:rPr>
        <w:t>
      При выявлении острых заболеваний проводится обследование, назначается лечение с последующей оценкой состояния здоровья пациента до полного выздоровления.</w:t>
      </w:r>
    </w:p>
    <w:bookmarkEnd w:id="57"/>
    <w:bookmarkStart w:name="z78" w:id="58"/>
    <w:p>
      <w:pPr>
        <w:spacing w:after="0"/>
        <w:ind w:left="0"/>
        <w:jc w:val="both"/>
      </w:pPr>
      <w:r>
        <w:rPr>
          <w:rFonts w:ascii="Times New Roman"/>
          <w:b w:val="false"/>
          <w:i w:val="false"/>
          <w:color w:val="000000"/>
          <w:sz w:val="28"/>
        </w:rPr>
        <w:t>
      На заключительном этапе врач организации АПП вносит в МИС результаты скрининговых исследований с выделением поведенческих факторов риска, заключительного диагноза, представляет рекомендации по дообследованию, наблюдению, также указывает основания завершения скрининга: завершение скрининговых исследований, истечение сроков скрининга, смерть пациента, прикрепление к другой организации АПП.</w:t>
      </w:r>
    </w:p>
    <w:bookmarkEnd w:id="58"/>
    <w:bookmarkStart w:name="z79" w:id="59"/>
    <w:p>
      <w:pPr>
        <w:spacing w:after="0"/>
        <w:ind w:left="0"/>
        <w:jc w:val="both"/>
      </w:pPr>
      <w:r>
        <w:rPr>
          <w:rFonts w:ascii="Times New Roman"/>
          <w:b w:val="false"/>
          <w:i w:val="false"/>
          <w:color w:val="000000"/>
          <w:sz w:val="28"/>
        </w:rPr>
        <w:t>
      При отсутствии технической возможности медицинская документация оформляется в бумажном виде с последующим внесением в МИС не позднее одного календарного месяца.</w:t>
      </w:r>
    </w:p>
    <w:bookmarkEnd w:id="59"/>
    <w:bookmarkStart w:name="z80" w:id="60"/>
    <w:p>
      <w:pPr>
        <w:spacing w:after="0"/>
        <w:ind w:left="0"/>
        <w:jc w:val="left"/>
      </w:pPr>
      <w:r>
        <w:rPr>
          <w:rFonts w:ascii="Times New Roman"/>
          <w:b/>
          <w:i w:val="false"/>
          <w:color w:val="000000"/>
        </w:rPr>
        <w:t xml:space="preserve"> Глава 3. Объем и периодичность проведения скрининговых исследований</w:t>
      </w:r>
    </w:p>
    <w:bookmarkEnd w:id="60"/>
    <w:bookmarkStart w:name="z81" w:id="61"/>
    <w:p>
      <w:pPr>
        <w:spacing w:after="0"/>
        <w:ind w:left="0"/>
        <w:jc w:val="both"/>
      </w:pPr>
      <w:r>
        <w:rPr>
          <w:rFonts w:ascii="Times New Roman"/>
          <w:b w:val="false"/>
          <w:i w:val="false"/>
          <w:color w:val="000000"/>
          <w:sz w:val="28"/>
        </w:rPr>
        <w:t xml:space="preserve">
      18. Объем скрининговых исследований для целевых групп, подлежащих скрининговым исследованиям и раннему выявлению вирусных гепатитов В и С населения проводится организациями АПП, имеющими лицензию на вид деятельности в сфере здравоохранения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согласно приложениям 1, 2 к настоящим Правилам.</w:t>
      </w:r>
    </w:p>
    <w:bookmarkEnd w:id="61"/>
    <w:bookmarkStart w:name="z82" w:id="62"/>
    <w:p>
      <w:pPr>
        <w:spacing w:after="0"/>
        <w:ind w:left="0"/>
        <w:jc w:val="both"/>
      </w:pPr>
      <w:r>
        <w:rPr>
          <w:rFonts w:ascii="Times New Roman"/>
          <w:b w:val="false"/>
          <w:i w:val="false"/>
          <w:color w:val="000000"/>
          <w:sz w:val="28"/>
        </w:rPr>
        <w:t>
      19. Периодичность и сроки завершения скрининговых исследований населения осуществляются согласно приложению 3 к настоящим Правилам.</w:t>
      </w:r>
    </w:p>
    <w:bookmarkEnd w:id="62"/>
    <w:bookmarkStart w:name="z83" w:id="63"/>
    <w:p>
      <w:pPr>
        <w:spacing w:after="0"/>
        <w:ind w:left="0"/>
        <w:jc w:val="both"/>
      </w:pPr>
      <w:r>
        <w:rPr>
          <w:rFonts w:ascii="Times New Roman"/>
          <w:b w:val="false"/>
          <w:i w:val="false"/>
          <w:color w:val="000000"/>
          <w:sz w:val="28"/>
        </w:rPr>
        <w:t>
      20. Проведение скрининговых исследований групп риска на раннее выявление вирусных гепатитов В и С осуществляется в сроки согласно приложению 4 к настоящим Правилам.</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порядку, объему</w:t>
            </w:r>
            <w:r>
              <w:br/>
            </w:r>
            <w:r>
              <w:rPr>
                <w:rFonts w:ascii="Times New Roman"/>
                <w:b w:val="false"/>
                <w:i w:val="false"/>
                <w:color w:val="000000"/>
                <w:sz w:val="20"/>
              </w:rPr>
              <w:t>ипериодичности проведения</w:t>
            </w:r>
            <w:r>
              <w:br/>
            </w:r>
            <w:r>
              <w:rPr>
                <w:rFonts w:ascii="Times New Roman"/>
                <w:b w:val="false"/>
                <w:i w:val="false"/>
                <w:color w:val="000000"/>
                <w:sz w:val="20"/>
              </w:rPr>
              <w:t>скрининговых исследований</w:t>
            </w:r>
          </w:p>
        </w:tc>
      </w:tr>
    </w:tbl>
    <w:bookmarkStart w:name="z85" w:id="64"/>
    <w:p>
      <w:pPr>
        <w:spacing w:after="0"/>
        <w:ind w:left="0"/>
        <w:jc w:val="left"/>
      </w:pPr>
      <w:r>
        <w:rPr>
          <w:rFonts w:ascii="Times New Roman"/>
          <w:b/>
          <w:i w:val="false"/>
          <w:color w:val="000000"/>
        </w:rPr>
        <w:t xml:space="preserve"> Объем скрининговых исследований целевых групп населения</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Целевая группа и вид скрининговых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скрининговых исследований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пакета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и женщины в возрасте от 30 до 70 лет, подлежащие скрининговым исследованиям на раннее выявление поведенческих факторов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Семейный врач/Врач общей практики либо Терапевт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Мужчины и женщины в возрасте от 40 до 70 лет, подлежащие скрининговым исследованиям на раннее выявление артериальной гипертонии, ишемической болезни сердца, сахарного диабета, глаукомы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внутриглазного давления по Маклакову или бесконтактная пневмотонометрия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общего холестерина в сыворотке крови экспресс методом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глюкозы в сыворотке крови экспресс методом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Терапевт, Семейный врач/Врач общей практики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Электрокардиографическое исследование (в 12 отведениях) с расшифровкой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Кардиолог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Целевая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скрининговых исследований с использованием передвижных медицинских комплексов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и женщины в возрасте от 18 до 29 лет, подлежащие скрининговым исследованиям на раннее выявление поведенческих факторов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Семейный врач/Врач общей практики либо Терапевт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и женщины в возрасте от 18 до 39 лет подлежащие скрининговым исследованиям на раннее выявление артериальной гипертонии, ишемической болезни сердца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Семейный врач/Врач общей практики либо Терапевт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фельдшер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общего холестерина в сыворотке крови экспресс методом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липопротеидов высокой плотности в сыворотке крови на анализаторе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Электрокардиографическое исследование (в 12 отведениях) с расшифровкой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и женщины в возрасте от 18 до 70 лет подлежащие скрининговым исследованиям на раннее выявление сахарного диабета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Семейный врач/Врач общей практики либо Терапевт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глюкозы в сыворотке крови экспресс методом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гликозилированного гемоглобина в крови на анализаторе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щитовидной железы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и женщины в возрасте от 18 до 70 лет подлежащие скрининговым исследованиям на раннее выявление глаукомы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Семейный врач/Врач общей практики либо Терапевт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внутриглазного давления по Маклакову (1 глаз)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и женщины в возрасте от 50 до 70 лет подлежащие скрининговым исследованиям на раннее выявление туберкулеза органов дыхания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Семейный врач/Врач общей практики либо Терапевт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флюорография (1 проекция)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обзорная органов грудной клетки (1 проекция)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 органов грудной клетки и средостения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Фтизиатр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и женщины в возрасте от 18 до 70 лет подлежащие скрининговым исследованиям на раннее выявление заболеваний желудочно-кишечного тракта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Семейный врач/Врач общей практики либо участковый врач терапевт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общего билирубина в сыворотке крови на анализаторе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аланинаминотрансферазы (АЛаТ) в сыворотке крови на анализаторе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аспартатаминотрансферазы (АСаТ) в сыворотке крови на анализаторе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Фиброэзофагогастродуоденоскопия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гепатобилиопанкреатической области (печень, желчный пузырь, поджелудочная железа, селезенка)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Обнаружение скрытой крови в кале (гемокульт-тест) экспресс методом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видеоколоноскопия скрининговая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Гастроэнтеролог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и женщины в возрасте от 18 до 70 лет подлежащие скрининговым исследованиям на раннее выявление хронических заболеваний почек,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Семейный врач/Врач общей практики либо Терапевт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общего анализа мочи на анализаторе (физико-химические свойства с подсчетом количества клеточных элементов мочевого осадка)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креатинина в сыворотке крови на анализаторе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почек, мочевого пузыря с определением остаточной мочи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Уролог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Нефролог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в возрасте от 55 до 70 лет и старше, подлежащие скрининговым исследованиям на раннее выявление рака предстательной железы 1 раз в 2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Семейный врач/Врач общей практики либо Терапевт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общего простат-специфический антиген (ПСА) в сыворотке крови ИФА-методом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Трансабдоминальное УЗИ предстательной железы и мочевого пузыря с определением остаточной мочи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щипковая биопсия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Уролог</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порядку, объему</w:t>
            </w:r>
            <w:r>
              <w:br/>
            </w:r>
            <w:r>
              <w:rPr>
                <w:rFonts w:ascii="Times New Roman"/>
                <w:b w:val="false"/>
                <w:i w:val="false"/>
                <w:color w:val="000000"/>
                <w:sz w:val="20"/>
              </w:rPr>
              <w:t>и периодичности проведения</w:t>
            </w:r>
            <w:r>
              <w:br/>
            </w:r>
            <w:r>
              <w:rPr>
                <w:rFonts w:ascii="Times New Roman"/>
                <w:b w:val="false"/>
                <w:i w:val="false"/>
                <w:color w:val="000000"/>
                <w:sz w:val="20"/>
              </w:rPr>
              <w:t>скрининговых исследований</w:t>
            </w:r>
          </w:p>
        </w:tc>
      </w:tr>
    </w:tbl>
    <w:bookmarkStart w:name="z87" w:id="65"/>
    <w:p>
      <w:pPr>
        <w:spacing w:after="0"/>
        <w:ind w:left="0"/>
        <w:jc w:val="left"/>
      </w:pPr>
      <w:r>
        <w:rPr>
          <w:rFonts w:ascii="Times New Roman"/>
          <w:b/>
          <w:i w:val="false"/>
          <w:color w:val="000000"/>
        </w:rPr>
        <w:t xml:space="preserve"> Объем скрининговых исследований целевых групп населения, подлежащих скрининговым исследованиям и раннему выявлению вирусных гепатитов В и С</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Целевая группа и вид скрининговых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пакета услуг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в возрасте от 40 до 70 лет и старше, подлежащие скрининговым исследованиям на раннее выявление рака молочной железы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(4 снимка)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(2 читка рентгенограммы): Рентгенолог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Акушер-гинеколог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молочных желез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Прицельная маммография (1 проекция)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в возрасте от 30 до 70 лет и старше, подлежащие скрининговым исследованиям на раннее выявление рака шейки матки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Акушер-гинеколог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видеоколоноскопия скрининговая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Цитологическое исследование мазка из шейки матки ПАП-тест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и женщины в возрасте от 50 до 70 лет и старше, подлежащие скрининговым исследованиям на раннее выявление колоректального рака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Акушерка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Обнаружение скрытой крови в кале (гемокульт-тест) экспресс методом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Тотальная видеоколоноскопия скрининговая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щипковая биопсия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Гистологическое исследование 1 блок-препарата операционно-биопсийного материала 3 категории сложности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Семейный врач/Врач общей практики либо Терапевт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Скрининговые исследования лиц из групп риска (2 этапное) на раннее выявление вирусных гепатитов В и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крови из вены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HBsAg в сыворотке крови ИФА-методом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суммарных антител к вирусу гепатита C в сыворотке крови ИФА-методом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Обнаружение РНК вируса гепатита C в биологическом материале методом ПЦР качественное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Семейный врач/Врач общей практики либо участковый врач терапевт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Скрининговые исследования иммунокомпреметированных лиц, из групп риска (1 этапное) на раннее выявление вирусных гепатитов В и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крови из вены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HBsAg в сыворотке крови ИФА-методом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IgG к HBsAg в сыворотке крови ИФА-методом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IgM к HBsAg в сыворотке крови ИФА-методом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суммарных антител к вирусу гепатита C в сыворотке крови ИФА-методом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Обнаружение РНК вируса гепатита C в биологическом материале методом ПЦР качественное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Прием:Семейный врач/Врач общей практики либо Терапевт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Целевая группа и вид скринингового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скрининговых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пакета услуг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из группы риска на раннее выявление вирусных гепатитов В и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крови из вены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HBsAg в сыворотке крови ИФА-методом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суммарных антител к вирусу гепатита C в сыворотке крови ИФА-методом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Обнаружение РНК вируса гепатита C в биологическом материале методом ПЦР качественное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Иммунокомпрометированные дети из группы риска на раннее выявление вирусных гепатитов В и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Сестрамедицинская либофельдшер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крови из вены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HBsAg в сыворотке крови ИФА-методом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Ig G к HBsAg в сыворотке крови ИФА-методом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Ig M к HBsAg в сыворотке крови ИФА-методом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суммарных антител к вирусу гепатита C в сыворотке крови ИФА-методом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Обнаружение РНК вируса гепатита C в биологическом материале методом ПЦР качественное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порядку, объему</w:t>
            </w:r>
            <w:r>
              <w:br/>
            </w:r>
            <w:r>
              <w:rPr>
                <w:rFonts w:ascii="Times New Roman"/>
                <w:b w:val="false"/>
                <w:i w:val="false"/>
                <w:color w:val="000000"/>
                <w:sz w:val="20"/>
              </w:rPr>
              <w:t>и периодичности проведения</w:t>
            </w:r>
            <w:r>
              <w:br/>
            </w:r>
            <w:r>
              <w:rPr>
                <w:rFonts w:ascii="Times New Roman"/>
                <w:b w:val="false"/>
                <w:i w:val="false"/>
                <w:color w:val="000000"/>
                <w:sz w:val="20"/>
              </w:rPr>
              <w:t>скрининговых исследований</w:t>
            </w:r>
          </w:p>
        </w:tc>
      </w:tr>
    </w:tbl>
    <w:bookmarkStart w:name="z89" w:id="66"/>
    <w:p>
      <w:pPr>
        <w:spacing w:after="0"/>
        <w:ind w:left="0"/>
        <w:jc w:val="left"/>
      </w:pPr>
      <w:r>
        <w:rPr>
          <w:rFonts w:ascii="Times New Roman"/>
          <w:b/>
          <w:i w:val="false"/>
          <w:color w:val="000000"/>
        </w:rPr>
        <w:t xml:space="preserve"> Периодичность и сроки завершения скрининговых исследований населения</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завершения исследования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Женщины в возрасте от 30 до 70 лет, подлежащие скрининговым исследованиям на раннее выявление поведенческих факторов риска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4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Мужчины и женщины в возрасте от 40 до 70 лет, подлежащие скрининговым исследованиям на раннее выявление артериальной гипертонии, ишемической болезни сердца, сахарного диабета, глаукомы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и женщины в возрасте от 40 до 70 лет, подлежащие второму этапу (углубленному обследованию по показаниям) скрининговых исследований на раннее выявление артериальной гипертонии, ишемической болезни сердца, сахарного диабета, глаукомы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в возрасте от 30 до 70 лет и старше, подлежащие скрининговым исследованиям на раннее выявление рака шейки матки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4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в возрасте от 40 до 70 лет и старше, подлежащие скрининговым исследованиям на раннее выявление рака молочной железы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и женщины в возрасте от 50 до 70 лет и старше, подлежащие скрининговым исследованиям на раннее выявление колоректального рака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Декретированные категории граждан (2 этапное) на раннее выявление вирусных гепатитов В и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чаще 1 раза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Иммунокомпрометированные декретированные категории граждан (1 этапное) на раннее выявление вирусных гепатитов В и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чаще 1 раза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bl>
    <w:bookmarkStart w:name="z90" w:id="67"/>
    <w:p>
      <w:pPr>
        <w:spacing w:after="0"/>
        <w:ind w:left="0"/>
        <w:jc w:val="left"/>
      </w:pPr>
      <w:r>
        <w:rPr>
          <w:rFonts w:ascii="Times New Roman"/>
          <w:b/>
          <w:i w:val="false"/>
          <w:color w:val="000000"/>
        </w:rPr>
        <w:t xml:space="preserve"> Периодичность и сроки завершения скрининговых исследований для сельского населения</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завершения исследования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Мужчины и женщины в возрасте от 18 до 29 лет, проходящие скрининговые исследования на раннее выявление поведенческих факторов риска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и женщины в возрасте от 18 до 39 лет, проходящие скрининговые исследования, не состоящие на динамическом наблюдении с артериальной гипертонией, ишемической болезнью сердца, сахарным диабетом, глаукомой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и женщины в возрасте от 18 до 70 лет, проходящие скрининговые исследования, не состоящие на динамическом наблюдении с заболеванием желудочно-кишечного тракта, хроническим заболеванием почек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и женщины в возрасте от 18 до 70 лет, подлежащие второму этапу (углубленному обследованию по показаниям) скрининговых исследований на раннее выявление артериальной гипертонии, ишемической болезни сердца, сахарного диабета, глаукомы, заболеваний желудочно-кишечного тракта, хронических заболеваний почек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и женщины в возрасте от 50 до 70 лет, подлежащие второму этапу (углубленному обследованию по показаниям) скрининговых исследований на раннее выявление туберкулеза органов дыхания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в возрасте от 55 до 70 лет и старше, подлежащие скрининговым исследованиям на раннее выявление рака предстательной железы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объему</w:t>
            </w:r>
            <w:r>
              <w:br/>
            </w:r>
            <w:r>
              <w:rPr>
                <w:rFonts w:ascii="Times New Roman"/>
                <w:b w:val="false"/>
                <w:i w:val="false"/>
                <w:color w:val="000000"/>
                <w:sz w:val="20"/>
              </w:rPr>
              <w:t>и периодичности проведения</w:t>
            </w:r>
            <w:r>
              <w:br/>
            </w:r>
            <w:r>
              <w:rPr>
                <w:rFonts w:ascii="Times New Roman"/>
                <w:b w:val="false"/>
                <w:i w:val="false"/>
                <w:color w:val="000000"/>
                <w:sz w:val="20"/>
              </w:rPr>
              <w:t>скрининговых исследований</w:t>
            </w:r>
          </w:p>
        </w:tc>
      </w:tr>
    </w:tbl>
    <w:bookmarkStart w:name="z92" w:id="68"/>
    <w:p>
      <w:pPr>
        <w:spacing w:after="0"/>
        <w:ind w:left="0"/>
        <w:jc w:val="left"/>
      </w:pPr>
      <w:r>
        <w:rPr>
          <w:rFonts w:ascii="Times New Roman"/>
          <w:b/>
          <w:i w:val="false"/>
          <w:color w:val="000000"/>
        </w:rPr>
        <w:t xml:space="preserve"> Сроки проведения скрининговых исследований групп риска на раннее выявление вирусных гепатитов В и С</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проведения скрининговых исследований групп риска на раннее выявление вирусных гепатитов В и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риска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поступлении на работу и далее один раз в шесть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9"/>
          <w:p>
            <w:pPr>
              <w:spacing w:after="20"/>
              <w:ind w:left="20"/>
              <w:jc w:val="both"/>
            </w:pPr>
            <w:r>
              <w:rPr>
                <w:rFonts w:ascii="Times New Roman"/>
                <w:b w:val="false"/>
                <w:i w:val="false"/>
                <w:color w:val="000000"/>
                <w:sz w:val="20"/>
              </w:rPr>
              <w:t>
Медицинские работники:</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организаций службы крови, проводящие инвазивные процедуры, участвующие в переработке крови; занимающиеся гемодиализом;</w:t>
            </w:r>
          </w:p>
          <w:p>
            <w:pPr>
              <w:spacing w:after="20"/>
              <w:ind w:left="20"/>
              <w:jc w:val="both"/>
            </w:pPr>
            <w:r>
              <w:rPr>
                <w:rFonts w:ascii="Times New Roman"/>
                <w:b w:val="false"/>
                <w:i w:val="false"/>
                <w:color w:val="000000"/>
                <w:sz w:val="20"/>
              </w:rPr>
              <w:t>
</w:t>
            </w:r>
            <w:r>
              <w:rPr>
                <w:rFonts w:ascii="Times New Roman"/>
                <w:b w:val="false"/>
                <w:i w:val="false"/>
                <w:color w:val="000000"/>
                <w:sz w:val="20"/>
              </w:rPr>
              <w:t>хирургического, стоматологического, гинекологического, акушерского, гематологического профилей, также проводящие инвазивные методы диагностики и лечения;</w:t>
            </w:r>
          </w:p>
          <w:p>
            <w:pPr>
              <w:spacing w:after="20"/>
              <w:ind w:left="20"/>
              <w:jc w:val="both"/>
            </w:pPr>
            <w:r>
              <w:rPr>
                <w:rFonts w:ascii="Times New Roman"/>
                <w:b w:val="false"/>
                <w:i w:val="false"/>
                <w:color w:val="000000"/>
                <w:sz w:val="20"/>
              </w:rPr>
              <w:t>
клинических, иммунологических, вирусологических, бактериологических, паразитологических лабораторий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оперативным вмешательством и через шесть месяцев после оперативного вмешательства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Пациенты, поступающие на плановые и экстренные оперативные вмешательства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поступлении на госпитализацию и через шесть месяцев после госпитализации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Пациенты центров и отделений гемодиализа, гематологии, онкологии, трансплантации, сердечно-сосудистой и легочной хирургии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проведением и через шесть месяцев после проведения гемотрансфузий, трансплантации и пересадки органов (части органов), тканей, половых, фетальных, стволовых клеток и биологических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Пациенты, получающие гемотрансфузии, трансплантацию и пересадку органов (части органов), тканей, половых, фетальных, стволовых клеток и биологических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постановке на учет и перед родами при отсутствии обследования на вирусный гепатит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Беременные женщины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для тестирования на ВИЧ-инфекцию, не чаще, чем 1 раз в шесть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ключевых групп населения, которые подвергаются повышенному риску заражения ВИЧ-инфекцией в силу особенностей образа жизни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2020 года</w:t>
            </w:r>
            <w:r>
              <w:br/>
            </w:r>
            <w:r>
              <w:rPr>
                <w:rFonts w:ascii="Times New Roman"/>
                <w:b w:val="false"/>
                <w:i w:val="false"/>
                <w:color w:val="000000"/>
                <w:sz w:val="20"/>
              </w:rPr>
              <w:t>№ ҚР ДСМ-264/2020</w:t>
            </w:r>
          </w:p>
        </w:tc>
      </w:tr>
    </w:tbl>
    <w:bookmarkStart w:name="z98" w:id="70"/>
    <w:p>
      <w:pPr>
        <w:spacing w:after="0"/>
        <w:ind w:left="0"/>
        <w:jc w:val="left"/>
      </w:pPr>
      <w:r>
        <w:rPr>
          <w:rFonts w:ascii="Times New Roman"/>
          <w:b/>
          <w:i w:val="false"/>
          <w:color w:val="000000"/>
        </w:rPr>
        <w:t xml:space="preserve"> Правила, объем и периодичность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w:t>
      </w:r>
    </w:p>
    <w:bookmarkEnd w:id="70"/>
    <w:bookmarkStart w:name="z99" w:id="71"/>
    <w:p>
      <w:pPr>
        <w:spacing w:after="0"/>
        <w:ind w:left="0"/>
        <w:jc w:val="left"/>
      </w:pPr>
      <w:r>
        <w:rPr>
          <w:rFonts w:ascii="Times New Roman"/>
          <w:b/>
          <w:i w:val="false"/>
          <w:color w:val="000000"/>
        </w:rPr>
        <w:t xml:space="preserve"> Глава 1. Общие положения</w:t>
      </w:r>
    </w:p>
    <w:bookmarkEnd w:id="71"/>
    <w:bookmarkStart w:name="z100" w:id="72"/>
    <w:p>
      <w:pPr>
        <w:spacing w:after="0"/>
        <w:ind w:left="0"/>
        <w:jc w:val="both"/>
      </w:pPr>
      <w:r>
        <w:rPr>
          <w:rFonts w:ascii="Times New Roman"/>
          <w:b w:val="false"/>
          <w:i w:val="false"/>
          <w:color w:val="000000"/>
          <w:sz w:val="28"/>
        </w:rPr>
        <w:t xml:space="preserve">
      1. Настоящие правила, объем и периодичность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 (далее – Правила) разработаны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86 Кодекса Республики Казахстан "О здоровье народа и системе здравоохранения" и определяют порядок, объем и периодичность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w:t>
      </w:r>
    </w:p>
    <w:bookmarkEnd w:id="72"/>
    <w:bookmarkStart w:name="z101" w:id="73"/>
    <w:p>
      <w:pPr>
        <w:spacing w:after="0"/>
        <w:ind w:left="0"/>
        <w:jc w:val="both"/>
      </w:pPr>
      <w:r>
        <w:rPr>
          <w:rFonts w:ascii="Times New Roman"/>
          <w:b w:val="false"/>
          <w:i w:val="false"/>
          <w:color w:val="000000"/>
          <w:sz w:val="28"/>
        </w:rPr>
        <w:t>
      2. Целевой группой населения являются дети в возрасте от 1 месяца до достижения возраста 18 лет.</w:t>
      </w:r>
    </w:p>
    <w:bookmarkEnd w:id="73"/>
    <w:bookmarkStart w:name="z102" w:id="74"/>
    <w:p>
      <w:pPr>
        <w:spacing w:after="0"/>
        <w:ind w:left="0"/>
        <w:jc w:val="both"/>
      </w:pPr>
      <w:r>
        <w:rPr>
          <w:rFonts w:ascii="Times New Roman"/>
          <w:b w:val="false"/>
          <w:i w:val="false"/>
          <w:color w:val="000000"/>
          <w:sz w:val="28"/>
        </w:rPr>
        <w:t>
      3. Профилактические медицинские осмотры с последующим динамическим наблюдением и оздоровлением осуществляют организации здравоохранения, оказывающие амбулаторно-поликлиническую помощь (далее – организации АПП) независимо от форм собственности, в том числе с использованием передвижных медицинских комплексов и медицинских поездов.</w:t>
      </w:r>
    </w:p>
    <w:bookmarkEnd w:id="74"/>
    <w:bookmarkStart w:name="z103" w:id="75"/>
    <w:p>
      <w:pPr>
        <w:spacing w:after="0"/>
        <w:ind w:left="0"/>
        <w:jc w:val="both"/>
      </w:pPr>
      <w:r>
        <w:rPr>
          <w:rFonts w:ascii="Times New Roman"/>
          <w:b w:val="false"/>
          <w:i w:val="false"/>
          <w:color w:val="000000"/>
          <w:sz w:val="28"/>
        </w:rPr>
        <w:t>
      4. Организации АПП:</w:t>
      </w:r>
    </w:p>
    <w:bookmarkEnd w:id="75"/>
    <w:bookmarkStart w:name="z104" w:id="76"/>
    <w:p>
      <w:pPr>
        <w:spacing w:after="0"/>
        <w:ind w:left="0"/>
        <w:jc w:val="both"/>
      </w:pPr>
      <w:r>
        <w:rPr>
          <w:rFonts w:ascii="Times New Roman"/>
          <w:b w:val="false"/>
          <w:i w:val="false"/>
          <w:color w:val="000000"/>
          <w:sz w:val="28"/>
        </w:rPr>
        <w:t>
      1) формируют целевые группы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 подлежащих профилактическим медицинским осмотрам, из числа, прикрепленного к медицинской организации населения;</w:t>
      </w:r>
    </w:p>
    <w:bookmarkEnd w:id="76"/>
    <w:bookmarkStart w:name="z105" w:id="77"/>
    <w:p>
      <w:pPr>
        <w:spacing w:after="0"/>
        <w:ind w:left="0"/>
        <w:jc w:val="both"/>
      </w:pPr>
      <w:r>
        <w:rPr>
          <w:rFonts w:ascii="Times New Roman"/>
          <w:b w:val="false"/>
          <w:i w:val="false"/>
          <w:color w:val="000000"/>
          <w:sz w:val="28"/>
        </w:rPr>
        <w:t>
      2) обеспечивают преемственность с профильными медицинскими организациями для проведения данных осмотров;</w:t>
      </w:r>
    </w:p>
    <w:bookmarkEnd w:id="77"/>
    <w:bookmarkStart w:name="z106" w:id="78"/>
    <w:p>
      <w:pPr>
        <w:spacing w:after="0"/>
        <w:ind w:left="0"/>
        <w:jc w:val="both"/>
      </w:pPr>
      <w:r>
        <w:rPr>
          <w:rFonts w:ascii="Times New Roman"/>
          <w:b w:val="false"/>
          <w:i w:val="false"/>
          <w:color w:val="000000"/>
          <w:sz w:val="28"/>
        </w:rPr>
        <w:t>
      3) информируют население о необходимости прохождения профилактических медицинских осмотров;</w:t>
      </w:r>
    </w:p>
    <w:bookmarkEnd w:id="78"/>
    <w:bookmarkStart w:name="z107" w:id="79"/>
    <w:p>
      <w:pPr>
        <w:spacing w:after="0"/>
        <w:ind w:left="0"/>
        <w:jc w:val="both"/>
      </w:pPr>
      <w:r>
        <w:rPr>
          <w:rFonts w:ascii="Times New Roman"/>
          <w:b w:val="false"/>
          <w:i w:val="false"/>
          <w:color w:val="000000"/>
          <w:sz w:val="28"/>
        </w:rPr>
        <w:t>
      4) вносят данные о прохождении профилактических медицинских осмотров детей дошкольного, школьного возрастов, в медицинские информационные системы (далее – МИС);</w:t>
      </w:r>
    </w:p>
    <w:bookmarkEnd w:id="79"/>
    <w:bookmarkStart w:name="z108" w:id="80"/>
    <w:p>
      <w:pPr>
        <w:spacing w:after="0"/>
        <w:ind w:left="0"/>
        <w:jc w:val="both"/>
      </w:pPr>
      <w:r>
        <w:rPr>
          <w:rFonts w:ascii="Times New Roman"/>
          <w:b w:val="false"/>
          <w:i w:val="false"/>
          <w:color w:val="000000"/>
          <w:sz w:val="28"/>
        </w:rPr>
        <w:t>
      5) проводят ежемесячный анализ проведенных профилактических медицинских осмотров с предоставлением информации в местные органы государственного управления здравоохранением до 5 числа месяца, следующего за отчетным.</w:t>
      </w:r>
    </w:p>
    <w:bookmarkEnd w:id="80"/>
    <w:bookmarkStart w:name="z109" w:id="81"/>
    <w:p>
      <w:pPr>
        <w:spacing w:after="0"/>
        <w:ind w:left="0"/>
        <w:jc w:val="both"/>
      </w:pPr>
      <w:r>
        <w:rPr>
          <w:rFonts w:ascii="Times New Roman"/>
          <w:b w:val="false"/>
          <w:i w:val="false"/>
          <w:color w:val="000000"/>
          <w:sz w:val="28"/>
        </w:rPr>
        <w:t>
      5. По результатам проведенного профилактического медицинского осмотра детей дошкольного, школьного возрастов, направленных на дообследование средний медицинский работник либо ответственное лицо организации АПП в МИС формирует направление на дообследование, которое передается посредством информационного взаимодействия.</w:t>
      </w:r>
    </w:p>
    <w:bookmarkEnd w:id="81"/>
    <w:bookmarkStart w:name="z110" w:id="82"/>
    <w:p>
      <w:pPr>
        <w:spacing w:after="0"/>
        <w:ind w:left="0"/>
        <w:jc w:val="left"/>
      </w:pPr>
      <w:r>
        <w:rPr>
          <w:rFonts w:ascii="Times New Roman"/>
          <w:b/>
          <w:i w:val="false"/>
          <w:color w:val="000000"/>
        </w:rPr>
        <w:t xml:space="preserve"> Глава 2. Порядок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w:t>
      </w:r>
    </w:p>
    <w:bookmarkEnd w:id="82"/>
    <w:bookmarkStart w:name="z111" w:id="83"/>
    <w:p>
      <w:pPr>
        <w:spacing w:after="0"/>
        <w:ind w:left="0"/>
        <w:jc w:val="both"/>
      </w:pPr>
      <w:r>
        <w:rPr>
          <w:rFonts w:ascii="Times New Roman"/>
          <w:b w:val="false"/>
          <w:i w:val="false"/>
          <w:color w:val="000000"/>
          <w:sz w:val="28"/>
        </w:rPr>
        <w:t>
      6. Профилактические медицинские осмотры детей дошкольного, школьного возрастов, а также учащихся организаций технического и профессионального, послесреднего и высшего образования проводятся специалистами территориальной организации АПП с выездом на территории организаций образования.</w:t>
      </w:r>
    </w:p>
    <w:bookmarkEnd w:id="83"/>
    <w:bookmarkStart w:name="z112" w:id="84"/>
    <w:p>
      <w:pPr>
        <w:spacing w:after="0"/>
        <w:ind w:left="0"/>
        <w:jc w:val="both"/>
      </w:pPr>
      <w:r>
        <w:rPr>
          <w:rFonts w:ascii="Times New Roman"/>
          <w:b w:val="false"/>
          <w:i w:val="false"/>
          <w:color w:val="000000"/>
          <w:sz w:val="28"/>
        </w:rPr>
        <w:t>
      7. Профилактические медицинские осмотры детей дошкольного возраста, не посещающих дошкольные организации, проводятся в организации АПП по месту прикрепления.</w:t>
      </w:r>
    </w:p>
    <w:bookmarkEnd w:id="84"/>
    <w:bookmarkStart w:name="z113" w:id="85"/>
    <w:p>
      <w:pPr>
        <w:spacing w:after="0"/>
        <w:ind w:left="0"/>
        <w:jc w:val="both"/>
      </w:pPr>
      <w:r>
        <w:rPr>
          <w:rFonts w:ascii="Times New Roman"/>
          <w:b w:val="false"/>
          <w:i w:val="false"/>
          <w:color w:val="000000"/>
          <w:sz w:val="28"/>
        </w:rPr>
        <w:t>
      8. Проведение профилактических медицинских осмотров детей дошкольного, школьного возрастов, а также учащихся организаций технического и профессионального, послесреднего и высшего образования включает: подготовительный этап, профилактический медицинский осмотр и заключительный этап.</w:t>
      </w:r>
    </w:p>
    <w:bookmarkEnd w:id="85"/>
    <w:bookmarkStart w:name="z114" w:id="86"/>
    <w:p>
      <w:pPr>
        <w:spacing w:after="0"/>
        <w:ind w:left="0"/>
        <w:jc w:val="both"/>
      </w:pPr>
      <w:r>
        <w:rPr>
          <w:rFonts w:ascii="Times New Roman"/>
          <w:b w:val="false"/>
          <w:i w:val="false"/>
          <w:color w:val="000000"/>
          <w:sz w:val="28"/>
        </w:rPr>
        <w:t>
      9. Подготовительный этап состоит из формирования целевых групп детей дошкольного, школьного возрастов, а также учащихся организаций технического и профессионального, послесреднего и высшего образования и информационного сопровождения. Подготовительный этап осуществляется средним медицинским персоналом организации АПП: медицинского пункта, фельдшерско-акушерского пункта, врачебной амбулатории, районной, городской поликлиники, средним медицинским персоналом организации образования (при его наличии), в том числе дошкольной организации и включает:</w:t>
      </w:r>
    </w:p>
    <w:bookmarkEnd w:id="86"/>
    <w:bookmarkStart w:name="z115" w:id="87"/>
    <w:p>
      <w:pPr>
        <w:spacing w:after="0"/>
        <w:ind w:left="0"/>
        <w:jc w:val="both"/>
      </w:pPr>
      <w:r>
        <w:rPr>
          <w:rFonts w:ascii="Times New Roman"/>
          <w:b w:val="false"/>
          <w:i w:val="false"/>
          <w:color w:val="000000"/>
          <w:sz w:val="28"/>
        </w:rPr>
        <w:t>
      ежегодное формирование и составление списка целевых групп, подлежащих профилактическим медицинским осмотрам в предстоящем году, до не позднее сентября предыдущего отчетному году, с последующей ежемесячной коррекцией целевых групп;</w:t>
      </w:r>
    </w:p>
    <w:bookmarkEnd w:id="87"/>
    <w:bookmarkStart w:name="z116" w:id="88"/>
    <w:p>
      <w:pPr>
        <w:spacing w:after="0"/>
        <w:ind w:left="0"/>
        <w:jc w:val="both"/>
      </w:pPr>
      <w:r>
        <w:rPr>
          <w:rFonts w:ascii="Times New Roman"/>
          <w:b w:val="false"/>
          <w:i w:val="false"/>
          <w:color w:val="000000"/>
          <w:sz w:val="28"/>
        </w:rPr>
        <w:t>
      оповещение законных представителей детей о необходимости и условиях прохождения профилактических медицинских осмотров;</w:t>
      </w:r>
    </w:p>
    <w:bookmarkEnd w:id="88"/>
    <w:bookmarkStart w:name="z117" w:id="89"/>
    <w:p>
      <w:pPr>
        <w:spacing w:after="0"/>
        <w:ind w:left="0"/>
        <w:jc w:val="both"/>
      </w:pPr>
      <w:r>
        <w:rPr>
          <w:rFonts w:ascii="Times New Roman"/>
          <w:b w:val="false"/>
          <w:i w:val="false"/>
          <w:color w:val="000000"/>
          <w:sz w:val="28"/>
        </w:rPr>
        <w:t xml:space="preserve">
      составление графика выездов специалистов территориальной организации АПП на территории организаций образования (при его наличии), в том числе дошкольных организаций для проведения профилактического медицинского осмотра детей дошкольного возраста (посещающих детские дошкольные организации), школьного возраста, а также учащихся организаций технического и профессионального, послесреднего и высшего образования. </w:t>
      </w:r>
    </w:p>
    <w:bookmarkEnd w:id="89"/>
    <w:bookmarkStart w:name="z118" w:id="90"/>
    <w:p>
      <w:pPr>
        <w:spacing w:after="0"/>
        <w:ind w:left="0"/>
        <w:jc w:val="both"/>
      </w:pPr>
      <w:r>
        <w:rPr>
          <w:rFonts w:ascii="Times New Roman"/>
          <w:b w:val="false"/>
          <w:i w:val="false"/>
          <w:color w:val="000000"/>
          <w:sz w:val="28"/>
        </w:rPr>
        <w:t>
      10. Профилактический медицинский осмотр предусматривает осмотр специалистами и заполнение данных о прохождении профилактического медицинского осмотра в МИС.</w:t>
      </w:r>
    </w:p>
    <w:bookmarkEnd w:id="90"/>
    <w:bookmarkStart w:name="z119" w:id="91"/>
    <w:p>
      <w:pPr>
        <w:spacing w:after="0"/>
        <w:ind w:left="0"/>
        <w:jc w:val="both"/>
      </w:pPr>
      <w:r>
        <w:rPr>
          <w:rFonts w:ascii="Times New Roman"/>
          <w:b w:val="false"/>
          <w:i w:val="false"/>
          <w:color w:val="000000"/>
          <w:sz w:val="28"/>
        </w:rPr>
        <w:t>
      11. Профилактический медицинский осмотр включает: доврачебный, квалифицированный и специализированный этапы.</w:t>
      </w:r>
    </w:p>
    <w:bookmarkEnd w:id="91"/>
    <w:bookmarkStart w:name="z120" w:id="92"/>
    <w:p>
      <w:pPr>
        <w:spacing w:after="0"/>
        <w:ind w:left="0"/>
        <w:jc w:val="both"/>
      </w:pPr>
      <w:r>
        <w:rPr>
          <w:rFonts w:ascii="Times New Roman"/>
          <w:b w:val="false"/>
          <w:i w:val="false"/>
          <w:color w:val="000000"/>
          <w:sz w:val="28"/>
        </w:rPr>
        <w:t>
      Доврачебный этап проводится средним медицинским персоналом медицинского пункта, фельдшерско-акушерского пункта, врачебной амбулатории, районной, городской поликлиники, средним медицинским персоналом организации образования (при его наличии), в том числе дошкольных организаций и включает:</w:t>
      </w:r>
    </w:p>
    <w:bookmarkEnd w:id="92"/>
    <w:bookmarkStart w:name="z121" w:id="93"/>
    <w:p>
      <w:pPr>
        <w:spacing w:after="0"/>
        <w:ind w:left="0"/>
        <w:jc w:val="both"/>
      </w:pPr>
      <w:r>
        <w:rPr>
          <w:rFonts w:ascii="Times New Roman"/>
          <w:b w:val="false"/>
          <w:i w:val="false"/>
          <w:color w:val="000000"/>
          <w:sz w:val="28"/>
        </w:rPr>
        <w:t>
      1) проведение антропометрических измерений (вес, рост, объем головы и грудной клетки у детей до трех лет), вычисление индекса Кетле;</w:t>
      </w:r>
    </w:p>
    <w:bookmarkEnd w:id="93"/>
    <w:bookmarkStart w:name="z122" w:id="94"/>
    <w:p>
      <w:pPr>
        <w:spacing w:after="0"/>
        <w:ind w:left="0"/>
        <w:jc w:val="both"/>
      </w:pPr>
      <w:r>
        <w:rPr>
          <w:rFonts w:ascii="Times New Roman"/>
          <w:b w:val="false"/>
          <w:i w:val="false"/>
          <w:color w:val="000000"/>
          <w:sz w:val="28"/>
        </w:rPr>
        <w:t>
      2) оценку психофизического развития по шкалам нервно-психического развития детей;</w:t>
      </w:r>
    </w:p>
    <w:bookmarkEnd w:id="94"/>
    <w:bookmarkStart w:name="z123" w:id="95"/>
    <w:p>
      <w:pPr>
        <w:spacing w:after="0"/>
        <w:ind w:left="0"/>
        <w:jc w:val="both"/>
      </w:pPr>
      <w:r>
        <w:rPr>
          <w:rFonts w:ascii="Times New Roman"/>
          <w:b w:val="false"/>
          <w:i w:val="false"/>
          <w:color w:val="000000"/>
          <w:sz w:val="28"/>
        </w:rPr>
        <w:t>
      3) измерение артериального давления (у детей 7 лет и старше);</w:t>
      </w:r>
    </w:p>
    <w:bookmarkEnd w:id="95"/>
    <w:bookmarkStart w:name="z124" w:id="96"/>
    <w:p>
      <w:pPr>
        <w:spacing w:after="0"/>
        <w:ind w:left="0"/>
        <w:jc w:val="both"/>
      </w:pPr>
      <w:r>
        <w:rPr>
          <w:rFonts w:ascii="Times New Roman"/>
          <w:b w:val="false"/>
          <w:i w:val="false"/>
          <w:color w:val="000000"/>
          <w:sz w:val="28"/>
        </w:rPr>
        <w:t>
      4) проведение плантографии и ее оценку (у детей 5 лет и старше);</w:t>
      </w:r>
    </w:p>
    <w:bookmarkEnd w:id="96"/>
    <w:bookmarkStart w:name="z125" w:id="97"/>
    <w:p>
      <w:pPr>
        <w:spacing w:after="0"/>
        <w:ind w:left="0"/>
        <w:jc w:val="both"/>
      </w:pPr>
      <w:r>
        <w:rPr>
          <w:rFonts w:ascii="Times New Roman"/>
          <w:b w:val="false"/>
          <w:i w:val="false"/>
          <w:color w:val="000000"/>
          <w:sz w:val="28"/>
        </w:rPr>
        <w:t>
      5) определение остроты зрения;</w:t>
      </w:r>
    </w:p>
    <w:bookmarkEnd w:id="97"/>
    <w:bookmarkStart w:name="z126" w:id="98"/>
    <w:p>
      <w:pPr>
        <w:spacing w:after="0"/>
        <w:ind w:left="0"/>
        <w:jc w:val="both"/>
      </w:pPr>
      <w:r>
        <w:rPr>
          <w:rFonts w:ascii="Times New Roman"/>
          <w:b w:val="false"/>
          <w:i w:val="false"/>
          <w:color w:val="000000"/>
          <w:sz w:val="28"/>
        </w:rPr>
        <w:t>
      6) исследование остроты слуха. У детей 3 лет и старше исследование проводится с помощью шепотной речи на оба уха поочередно, в тихом помещении на расстоянии не менее 5 метров между средним медицинским работником и ребенком;</w:t>
      </w:r>
    </w:p>
    <w:bookmarkEnd w:id="98"/>
    <w:bookmarkStart w:name="z127" w:id="99"/>
    <w:p>
      <w:pPr>
        <w:spacing w:after="0"/>
        <w:ind w:left="0"/>
        <w:jc w:val="both"/>
      </w:pPr>
      <w:r>
        <w:rPr>
          <w:rFonts w:ascii="Times New Roman"/>
          <w:b w:val="false"/>
          <w:i w:val="false"/>
          <w:color w:val="000000"/>
          <w:sz w:val="28"/>
        </w:rPr>
        <w:t>
      7) электрокардиографическое исследование (в 12 отведениях) у детей в возрасте 14 и 17 лет включительно;</w:t>
      </w:r>
    </w:p>
    <w:bookmarkEnd w:id="99"/>
    <w:bookmarkStart w:name="z128" w:id="100"/>
    <w:p>
      <w:pPr>
        <w:spacing w:after="0"/>
        <w:ind w:left="0"/>
        <w:jc w:val="both"/>
      </w:pPr>
      <w:r>
        <w:rPr>
          <w:rFonts w:ascii="Times New Roman"/>
          <w:b w:val="false"/>
          <w:i w:val="false"/>
          <w:color w:val="000000"/>
          <w:sz w:val="28"/>
        </w:rPr>
        <w:t>
      8) общий анализ крови и мочи у детей в возрасте до 1 года, в 2 года, в 5 лет, 14 и 17 лет включительно.</w:t>
      </w:r>
    </w:p>
    <w:bookmarkEnd w:id="100"/>
    <w:bookmarkStart w:name="z129" w:id="101"/>
    <w:p>
      <w:pPr>
        <w:spacing w:after="0"/>
        <w:ind w:left="0"/>
        <w:jc w:val="both"/>
      </w:pPr>
      <w:r>
        <w:rPr>
          <w:rFonts w:ascii="Times New Roman"/>
          <w:b w:val="false"/>
          <w:i w:val="false"/>
          <w:color w:val="000000"/>
          <w:sz w:val="28"/>
        </w:rPr>
        <w:t>
      12. Квалифицированный этап проводится врачом педиатром, терапевтом (для детей в возрасте от 15 до 17 лет включительно) либо врачом общей практики и включает: оценку состояния здоровья ребенка, психофизического, полового развития, выявление признаков жестокого обращения с учетом данных доврачебного обследования.</w:t>
      </w:r>
    </w:p>
    <w:bookmarkEnd w:id="101"/>
    <w:bookmarkStart w:name="z130" w:id="102"/>
    <w:p>
      <w:pPr>
        <w:spacing w:after="0"/>
        <w:ind w:left="0"/>
        <w:jc w:val="both"/>
      </w:pPr>
      <w:r>
        <w:rPr>
          <w:rFonts w:ascii="Times New Roman"/>
          <w:b w:val="false"/>
          <w:i w:val="false"/>
          <w:color w:val="000000"/>
          <w:sz w:val="28"/>
        </w:rPr>
        <w:t>
      В ходе квалифицированного этапа проводятся:</w:t>
      </w:r>
    </w:p>
    <w:bookmarkEnd w:id="102"/>
    <w:bookmarkStart w:name="z131" w:id="103"/>
    <w:p>
      <w:pPr>
        <w:spacing w:after="0"/>
        <w:ind w:left="0"/>
        <w:jc w:val="both"/>
      </w:pPr>
      <w:r>
        <w:rPr>
          <w:rFonts w:ascii="Times New Roman"/>
          <w:b w:val="false"/>
          <w:i w:val="false"/>
          <w:color w:val="000000"/>
          <w:sz w:val="28"/>
        </w:rPr>
        <w:t>
      1) общий осмотр;</w:t>
      </w:r>
    </w:p>
    <w:bookmarkEnd w:id="103"/>
    <w:bookmarkStart w:name="z132" w:id="104"/>
    <w:p>
      <w:pPr>
        <w:spacing w:after="0"/>
        <w:ind w:left="0"/>
        <w:jc w:val="both"/>
      </w:pPr>
      <w:r>
        <w:rPr>
          <w:rFonts w:ascii="Times New Roman"/>
          <w:b w:val="false"/>
          <w:i w:val="false"/>
          <w:color w:val="000000"/>
          <w:sz w:val="28"/>
        </w:rPr>
        <w:t>
      2) осмотр кожных покровов и волосистой части головы;</w:t>
      </w:r>
    </w:p>
    <w:bookmarkEnd w:id="104"/>
    <w:bookmarkStart w:name="z133" w:id="105"/>
    <w:p>
      <w:pPr>
        <w:spacing w:after="0"/>
        <w:ind w:left="0"/>
        <w:jc w:val="both"/>
      </w:pPr>
      <w:r>
        <w:rPr>
          <w:rFonts w:ascii="Times New Roman"/>
          <w:b w:val="false"/>
          <w:i w:val="false"/>
          <w:color w:val="000000"/>
          <w:sz w:val="28"/>
        </w:rPr>
        <w:t>
      3) осмотр видимых слизистых оболочек: конъюнктивы глаз, полости рта, зева. Обращается внимание на состояние зубов, прикус, высоту стояния твердого неба, величину и вид небных миндалин, голосовую функцию (звучность голоса);</w:t>
      </w:r>
    </w:p>
    <w:bookmarkEnd w:id="105"/>
    <w:bookmarkStart w:name="z134" w:id="106"/>
    <w:p>
      <w:pPr>
        <w:spacing w:after="0"/>
        <w:ind w:left="0"/>
        <w:jc w:val="both"/>
      </w:pPr>
      <w:r>
        <w:rPr>
          <w:rFonts w:ascii="Times New Roman"/>
          <w:b w:val="false"/>
          <w:i w:val="false"/>
          <w:color w:val="000000"/>
          <w:sz w:val="28"/>
        </w:rPr>
        <w:t>
      4) осмотр и пальпация области щитовидной железы;</w:t>
      </w:r>
    </w:p>
    <w:bookmarkEnd w:id="106"/>
    <w:bookmarkStart w:name="z135" w:id="107"/>
    <w:p>
      <w:pPr>
        <w:spacing w:after="0"/>
        <w:ind w:left="0"/>
        <w:jc w:val="both"/>
      </w:pPr>
      <w:r>
        <w:rPr>
          <w:rFonts w:ascii="Times New Roman"/>
          <w:b w:val="false"/>
          <w:i w:val="false"/>
          <w:color w:val="000000"/>
          <w:sz w:val="28"/>
        </w:rPr>
        <w:t>
      5) осмотр грудной клетки и позвоночного столба, конечностей;</w:t>
      </w:r>
    </w:p>
    <w:bookmarkEnd w:id="107"/>
    <w:bookmarkStart w:name="z136" w:id="108"/>
    <w:p>
      <w:pPr>
        <w:spacing w:after="0"/>
        <w:ind w:left="0"/>
        <w:jc w:val="both"/>
      </w:pPr>
      <w:r>
        <w:rPr>
          <w:rFonts w:ascii="Times New Roman"/>
          <w:b w:val="false"/>
          <w:i w:val="false"/>
          <w:color w:val="000000"/>
          <w:sz w:val="28"/>
        </w:rPr>
        <w:t>
      6) пальпация периферических лимфоузлов: подчелюстных, паховых, подмышечных;</w:t>
      </w:r>
    </w:p>
    <w:bookmarkEnd w:id="108"/>
    <w:bookmarkStart w:name="z137" w:id="109"/>
    <w:p>
      <w:pPr>
        <w:spacing w:after="0"/>
        <w:ind w:left="0"/>
        <w:jc w:val="both"/>
      </w:pPr>
      <w:r>
        <w:rPr>
          <w:rFonts w:ascii="Times New Roman"/>
          <w:b w:val="false"/>
          <w:i w:val="false"/>
          <w:color w:val="000000"/>
          <w:sz w:val="28"/>
        </w:rPr>
        <w:t>
      7) исследование органов кровообращения (осмотр, аускультация сердца), определение частоты, наполнения, ритма пульса. При аускультации отмечают звучность и чистоту тонов. При выявлении сердечных шумов проводят исследования в различных положениях (стоя, лежа) и функциональные пробы с дозированной физической нагрузкой;</w:t>
      </w:r>
    </w:p>
    <w:bookmarkEnd w:id="109"/>
    <w:bookmarkStart w:name="z138" w:id="110"/>
    <w:p>
      <w:pPr>
        <w:spacing w:after="0"/>
        <w:ind w:left="0"/>
        <w:jc w:val="both"/>
      </w:pPr>
      <w:r>
        <w:rPr>
          <w:rFonts w:ascii="Times New Roman"/>
          <w:b w:val="false"/>
          <w:i w:val="false"/>
          <w:color w:val="000000"/>
          <w:sz w:val="28"/>
        </w:rPr>
        <w:t>
      8) исследование органов дыхания (аускультация легких, определение частоты дыхания);</w:t>
      </w:r>
    </w:p>
    <w:bookmarkEnd w:id="110"/>
    <w:bookmarkStart w:name="z139" w:id="111"/>
    <w:p>
      <w:pPr>
        <w:spacing w:after="0"/>
        <w:ind w:left="0"/>
        <w:jc w:val="both"/>
      </w:pPr>
      <w:r>
        <w:rPr>
          <w:rFonts w:ascii="Times New Roman"/>
          <w:b w:val="false"/>
          <w:i w:val="false"/>
          <w:color w:val="000000"/>
          <w:sz w:val="28"/>
        </w:rPr>
        <w:t>
      9) исследование органов пищеварения (пальпация органов брюшной полости, области правого подреберья, печени, эпигастральной области, селезенки, правой и левой подвздошной областей, надлобковой области). Обращается внимание на состояние слизистых, обложенность языка, десен, верхнего неба, зубов. Выявляются симптомы хронической интоксикации (бледность кожных покровов, орбитальные тени);</w:t>
      </w:r>
    </w:p>
    <w:bookmarkEnd w:id="111"/>
    <w:bookmarkStart w:name="z140" w:id="112"/>
    <w:p>
      <w:pPr>
        <w:spacing w:after="0"/>
        <w:ind w:left="0"/>
        <w:jc w:val="both"/>
      </w:pPr>
      <w:r>
        <w:rPr>
          <w:rFonts w:ascii="Times New Roman"/>
          <w:b w:val="false"/>
          <w:i w:val="false"/>
          <w:color w:val="000000"/>
          <w:sz w:val="28"/>
        </w:rPr>
        <w:t>
      10) оценка результатов лабораторного исследования;</w:t>
      </w:r>
    </w:p>
    <w:bookmarkEnd w:id="112"/>
    <w:bookmarkStart w:name="z141" w:id="113"/>
    <w:p>
      <w:pPr>
        <w:spacing w:after="0"/>
        <w:ind w:left="0"/>
        <w:jc w:val="both"/>
      </w:pPr>
      <w:r>
        <w:rPr>
          <w:rFonts w:ascii="Times New Roman"/>
          <w:b w:val="false"/>
          <w:i w:val="false"/>
          <w:color w:val="000000"/>
          <w:sz w:val="28"/>
        </w:rPr>
        <w:t>
      11) осмотр половых органов. При осмотре девочек старше 10 лет особое внимание уделяют гинекологическому анамнезу, жалобам, нарушению менструальной функции. При осмотре детей, старше 12 лет уделяют внимание на тип оволосенения (по мужскому или по женскому типу). При наличии показаний девочки направляются к детскому гинекологу;</w:t>
      </w:r>
    </w:p>
    <w:bookmarkEnd w:id="113"/>
    <w:bookmarkStart w:name="z142" w:id="114"/>
    <w:p>
      <w:pPr>
        <w:spacing w:after="0"/>
        <w:ind w:left="0"/>
        <w:jc w:val="both"/>
      </w:pPr>
      <w:r>
        <w:rPr>
          <w:rFonts w:ascii="Times New Roman"/>
          <w:b w:val="false"/>
          <w:i w:val="false"/>
          <w:color w:val="000000"/>
          <w:sz w:val="28"/>
        </w:rPr>
        <w:t>
      12) оценка нервно-психического развития (далее – НПР) с рождения до 17 лет включительно с определением варианта группы развития: 1 – нормальный уровень НПР; 2 – незначительные отклонения в НПР; 3 – выраженные отклонения в НПР.</w:t>
      </w:r>
    </w:p>
    <w:bookmarkEnd w:id="114"/>
    <w:bookmarkStart w:name="z143" w:id="115"/>
    <w:p>
      <w:pPr>
        <w:spacing w:after="0"/>
        <w:ind w:left="0"/>
        <w:jc w:val="both"/>
      </w:pPr>
      <w:r>
        <w:rPr>
          <w:rFonts w:ascii="Times New Roman"/>
          <w:b w:val="false"/>
          <w:i w:val="false"/>
          <w:color w:val="000000"/>
          <w:sz w:val="28"/>
        </w:rPr>
        <w:t>
      У детей в возрасте от 4 до 6 лет оцениваются мышление и речь, моторное развитие, внимание и память, социальные контакты.</w:t>
      </w:r>
    </w:p>
    <w:bookmarkEnd w:id="115"/>
    <w:bookmarkStart w:name="z144" w:id="116"/>
    <w:p>
      <w:pPr>
        <w:spacing w:after="0"/>
        <w:ind w:left="0"/>
        <w:jc w:val="both"/>
      </w:pPr>
      <w:r>
        <w:rPr>
          <w:rFonts w:ascii="Times New Roman"/>
          <w:b w:val="false"/>
          <w:i w:val="false"/>
          <w:color w:val="000000"/>
          <w:sz w:val="28"/>
        </w:rPr>
        <w:t>
      У детей в возрасте от 7 до 8 лет оцениваются психомоторная сфера и поведение, интеллектуальное развитие, эмоционально-вегетативная сфера.</w:t>
      </w:r>
    </w:p>
    <w:bookmarkEnd w:id="116"/>
    <w:bookmarkStart w:name="z145" w:id="117"/>
    <w:p>
      <w:pPr>
        <w:spacing w:after="0"/>
        <w:ind w:left="0"/>
        <w:jc w:val="both"/>
      </w:pPr>
      <w:r>
        <w:rPr>
          <w:rFonts w:ascii="Times New Roman"/>
          <w:b w:val="false"/>
          <w:i w:val="false"/>
          <w:color w:val="000000"/>
          <w:sz w:val="28"/>
        </w:rPr>
        <w:t>
      У детей в возрасте от 9 до 10 лет дополнительно оценивается сформированность абстрактно-логических операций, логических суждений.</w:t>
      </w:r>
    </w:p>
    <w:bookmarkEnd w:id="117"/>
    <w:bookmarkStart w:name="z146" w:id="118"/>
    <w:p>
      <w:pPr>
        <w:spacing w:after="0"/>
        <w:ind w:left="0"/>
        <w:jc w:val="both"/>
      </w:pPr>
      <w:r>
        <w:rPr>
          <w:rFonts w:ascii="Times New Roman"/>
          <w:b w:val="false"/>
          <w:i w:val="false"/>
          <w:color w:val="000000"/>
          <w:sz w:val="28"/>
        </w:rPr>
        <w:t>
      У детей в возрасте от 11 до 17 лет определяются эмоционально-вегетативная сфера, сомато-вегетативные проявления, вегето-диэнцефальные проявления.</w:t>
      </w:r>
    </w:p>
    <w:bookmarkEnd w:id="118"/>
    <w:bookmarkStart w:name="z147" w:id="119"/>
    <w:p>
      <w:pPr>
        <w:spacing w:after="0"/>
        <w:ind w:left="0"/>
        <w:jc w:val="both"/>
      </w:pPr>
      <w:r>
        <w:rPr>
          <w:rFonts w:ascii="Times New Roman"/>
          <w:b w:val="false"/>
          <w:i w:val="false"/>
          <w:color w:val="000000"/>
          <w:sz w:val="28"/>
        </w:rPr>
        <w:t>
      13) оценка полового развития методом пубертограмм, выдается заключение (норма, опережение, отставание);</w:t>
      </w:r>
    </w:p>
    <w:bookmarkEnd w:id="119"/>
    <w:bookmarkStart w:name="z148" w:id="120"/>
    <w:p>
      <w:pPr>
        <w:spacing w:after="0"/>
        <w:ind w:left="0"/>
        <w:jc w:val="both"/>
      </w:pPr>
      <w:r>
        <w:rPr>
          <w:rFonts w:ascii="Times New Roman"/>
          <w:b w:val="false"/>
          <w:i w:val="false"/>
          <w:color w:val="000000"/>
          <w:sz w:val="28"/>
        </w:rPr>
        <w:t>
      14) выявление признаков жестокого обращения путем выявления травм и их последствий, признаков побоев (линейные кровоподтеки после ударов палкой или прутом, кровоподтеки в виде петли после ударов ремнем, веревкой, следы связывания, стягивания веревкой или ремнем, следы прижиганий сигаретой, кровоизлияния в сетчатку глаз, субдуральные гематомы).</w:t>
      </w:r>
    </w:p>
    <w:bookmarkEnd w:id="120"/>
    <w:bookmarkStart w:name="z149" w:id="121"/>
    <w:p>
      <w:pPr>
        <w:spacing w:after="0"/>
        <w:ind w:left="0"/>
        <w:jc w:val="both"/>
      </w:pPr>
      <w:r>
        <w:rPr>
          <w:rFonts w:ascii="Times New Roman"/>
          <w:b w:val="false"/>
          <w:i w:val="false"/>
          <w:color w:val="000000"/>
          <w:sz w:val="28"/>
        </w:rPr>
        <w:t>
      13. При выявлении патологических изменений направляет на дополнительное обследование к профильному специалисту.</w:t>
      </w:r>
    </w:p>
    <w:bookmarkEnd w:id="121"/>
    <w:bookmarkStart w:name="z150" w:id="122"/>
    <w:p>
      <w:pPr>
        <w:spacing w:after="0"/>
        <w:ind w:left="0"/>
        <w:jc w:val="both"/>
      </w:pPr>
      <w:r>
        <w:rPr>
          <w:rFonts w:ascii="Times New Roman"/>
          <w:b w:val="false"/>
          <w:i w:val="false"/>
          <w:color w:val="000000"/>
          <w:sz w:val="28"/>
        </w:rPr>
        <w:t>
      14. Специализированный этап проводится врачами профильных специальностей и включает осмотр с заполнением результатов в МИС:</w:t>
      </w:r>
    </w:p>
    <w:bookmarkEnd w:id="122"/>
    <w:bookmarkStart w:name="z151" w:id="123"/>
    <w:p>
      <w:pPr>
        <w:spacing w:after="0"/>
        <w:ind w:left="0"/>
        <w:jc w:val="both"/>
      </w:pPr>
      <w:r>
        <w:rPr>
          <w:rFonts w:ascii="Times New Roman"/>
          <w:b w:val="false"/>
          <w:i w:val="false"/>
          <w:color w:val="000000"/>
          <w:sz w:val="28"/>
        </w:rPr>
        <w:t>
      1) хирург либо травматолог-ортопед у детей раннего возраста обращает внимание на наличие расширения пупочного, паховых колец, грыжевых выпячиваний в области белой линии живота, крипторхизма, выпадения прямой кишки, деформацию конечностей, грудной клетки. У детей дошкольного и школьного возраста определяется наличие деформации позвоночника, нарушений осанки, функций крупных и мелких суставов. Проводится осмотр состояния сводов стоп, оценка плантограммы, оценка походки. У мальчиков определяется опущение яичек;</w:t>
      </w:r>
    </w:p>
    <w:bookmarkEnd w:id="123"/>
    <w:bookmarkStart w:name="z152" w:id="124"/>
    <w:p>
      <w:pPr>
        <w:spacing w:after="0"/>
        <w:ind w:left="0"/>
        <w:jc w:val="both"/>
      </w:pPr>
      <w:r>
        <w:rPr>
          <w:rFonts w:ascii="Times New Roman"/>
          <w:b w:val="false"/>
          <w:i w:val="false"/>
          <w:color w:val="000000"/>
          <w:sz w:val="28"/>
        </w:rPr>
        <w:t>
      2) уролог либо хирург исключает патологию мочеполовой системы;</w:t>
      </w:r>
    </w:p>
    <w:bookmarkEnd w:id="124"/>
    <w:bookmarkStart w:name="z153" w:id="125"/>
    <w:p>
      <w:pPr>
        <w:spacing w:after="0"/>
        <w:ind w:left="0"/>
        <w:jc w:val="both"/>
      </w:pPr>
      <w:r>
        <w:rPr>
          <w:rFonts w:ascii="Times New Roman"/>
          <w:b w:val="false"/>
          <w:i w:val="false"/>
          <w:color w:val="000000"/>
          <w:sz w:val="28"/>
        </w:rPr>
        <w:t>
      3) отоларинголог проводит переднюю риноскопию и проверку дыхательной функции носа, заднюю риноскопию, фарингоскопию, пальпацию шейных лимфоузлов (подчелюстных, передних и задних шейных, заушных), отоскопию, исследование слуха;</w:t>
      </w:r>
    </w:p>
    <w:bookmarkEnd w:id="125"/>
    <w:bookmarkStart w:name="z154" w:id="126"/>
    <w:p>
      <w:pPr>
        <w:spacing w:after="0"/>
        <w:ind w:left="0"/>
        <w:jc w:val="both"/>
      </w:pPr>
      <w:r>
        <w:rPr>
          <w:rFonts w:ascii="Times New Roman"/>
          <w:b w:val="false"/>
          <w:i w:val="false"/>
          <w:color w:val="000000"/>
          <w:sz w:val="28"/>
        </w:rPr>
        <w:t>
      4) невропатолог проводит общий осмотр (определение наличия дермографических черт, сосудистого рисунка), исследование состояния черепно-мозговых нервов, двигательных функций; сухожильных, периостальных, кожных рефлексов; оценку вегетативной регуляции. При наличии медицинских показаний, дети в возрасте 14 и 17 лет проходят дополнительно электроэнцефалографическое исследование для исключения патологий со стороны центральной нервной системы;</w:t>
      </w:r>
    </w:p>
    <w:bookmarkEnd w:id="126"/>
    <w:bookmarkStart w:name="z155" w:id="127"/>
    <w:p>
      <w:pPr>
        <w:spacing w:after="0"/>
        <w:ind w:left="0"/>
        <w:jc w:val="both"/>
      </w:pPr>
      <w:r>
        <w:rPr>
          <w:rFonts w:ascii="Times New Roman"/>
          <w:b w:val="false"/>
          <w:i w:val="false"/>
          <w:color w:val="000000"/>
          <w:sz w:val="28"/>
        </w:rPr>
        <w:t>
      5) стоматолог проводит комплексное обследование ребенка с оценкой состояния прикуса, пародонта, индексов гигиены, интенсивности поражения зубов кариесом (КПУ - сумма кариозных пломбированных и удаленных зубов у одного ребенка), степени активности кариеса, гингивита, (папиллярно-маргинально-альвеолярный индекс для оценки воспалительного процесса десен), составляет план диспансеризации, реабилитации и профилактики;</w:t>
      </w:r>
    </w:p>
    <w:bookmarkEnd w:id="127"/>
    <w:bookmarkStart w:name="z156" w:id="128"/>
    <w:p>
      <w:pPr>
        <w:spacing w:after="0"/>
        <w:ind w:left="0"/>
        <w:jc w:val="both"/>
      </w:pPr>
      <w:r>
        <w:rPr>
          <w:rFonts w:ascii="Times New Roman"/>
          <w:b w:val="false"/>
          <w:i w:val="false"/>
          <w:color w:val="000000"/>
          <w:sz w:val="28"/>
        </w:rPr>
        <w:t>
      6) офтальмолог проводит определение остроты зрения, внешний осмотр органа зрения; осмотр с боковым освещением и в проходящем свете, офтальмоскопию. При наличии медицинских показаний, дети в возрасте 14 и 17 лет проходят дополнительно измерение глазного давления;</w:t>
      </w:r>
    </w:p>
    <w:bookmarkEnd w:id="128"/>
    <w:bookmarkStart w:name="z157" w:id="129"/>
    <w:p>
      <w:pPr>
        <w:spacing w:after="0"/>
        <w:ind w:left="0"/>
        <w:jc w:val="both"/>
      </w:pPr>
      <w:r>
        <w:rPr>
          <w:rFonts w:ascii="Times New Roman"/>
          <w:b w:val="false"/>
          <w:i w:val="false"/>
          <w:color w:val="000000"/>
          <w:sz w:val="28"/>
        </w:rPr>
        <w:t>
      7) эндокринолог проводит осмотр для исключения гинекомастии, задержки или преждевременного полового развития, задержки роста, ожирения, увеличения щитовидной железы, сахарного диабета, крипторхизма.</w:t>
      </w:r>
    </w:p>
    <w:bookmarkEnd w:id="129"/>
    <w:bookmarkStart w:name="z158" w:id="130"/>
    <w:p>
      <w:pPr>
        <w:spacing w:after="0"/>
        <w:ind w:left="0"/>
        <w:jc w:val="both"/>
      </w:pPr>
      <w:r>
        <w:rPr>
          <w:rFonts w:ascii="Times New Roman"/>
          <w:b w:val="false"/>
          <w:i w:val="false"/>
          <w:color w:val="000000"/>
          <w:sz w:val="28"/>
        </w:rPr>
        <w:t>
      15. По окончании профилактического медицинского осмотра врачом педиатром, врачом терапевтом (для детей в возрасте от 15 до 17 лет включительно) либо врачом общей практики, с учетом заключения профильных специалистов и лабораторно-диагностических исследований, проводится комплексная оценка состояния здоровья детей с определением следующих "групп здоровья":</w:t>
      </w:r>
    </w:p>
    <w:bookmarkEnd w:id="130"/>
    <w:bookmarkStart w:name="z159" w:id="131"/>
    <w:p>
      <w:pPr>
        <w:spacing w:after="0"/>
        <w:ind w:left="0"/>
        <w:jc w:val="both"/>
      </w:pPr>
      <w:r>
        <w:rPr>
          <w:rFonts w:ascii="Times New Roman"/>
          <w:b w:val="false"/>
          <w:i w:val="false"/>
          <w:color w:val="000000"/>
          <w:sz w:val="28"/>
        </w:rPr>
        <w:t>
      1 группа – здоровые дети;</w:t>
      </w:r>
    </w:p>
    <w:bookmarkEnd w:id="131"/>
    <w:bookmarkStart w:name="z160" w:id="132"/>
    <w:p>
      <w:pPr>
        <w:spacing w:after="0"/>
        <w:ind w:left="0"/>
        <w:jc w:val="both"/>
      </w:pPr>
      <w:r>
        <w:rPr>
          <w:rFonts w:ascii="Times New Roman"/>
          <w:b w:val="false"/>
          <w:i w:val="false"/>
          <w:color w:val="000000"/>
          <w:sz w:val="28"/>
        </w:rPr>
        <w:t>
      2 группа – здоровые дети, имеющие функциональные отклонения, а также сниженную сопротивляемость к острым и хроническим заболеваниям, с наличием факторов риска;</w:t>
      </w:r>
    </w:p>
    <w:bookmarkEnd w:id="132"/>
    <w:bookmarkStart w:name="z161" w:id="133"/>
    <w:p>
      <w:pPr>
        <w:spacing w:after="0"/>
        <w:ind w:left="0"/>
        <w:jc w:val="both"/>
      </w:pPr>
      <w:r>
        <w:rPr>
          <w:rFonts w:ascii="Times New Roman"/>
          <w:b w:val="false"/>
          <w:i w:val="false"/>
          <w:color w:val="000000"/>
          <w:sz w:val="28"/>
        </w:rPr>
        <w:t>
      3 группа – дети, больные хроническими заболеваниями в состоянии компенсации, с сохраненными функциональными возможностями организма;</w:t>
      </w:r>
    </w:p>
    <w:bookmarkEnd w:id="133"/>
    <w:bookmarkStart w:name="z162" w:id="134"/>
    <w:p>
      <w:pPr>
        <w:spacing w:after="0"/>
        <w:ind w:left="0"/>
        <w:jc w:val="both"/>
      </w:pPr>
      <w:r>
        <w:rPr>
          <w:rFonts w:ascii="Times New Roman"/>
          <w:b w:val="false"/>
          <w:i w:val="false"/>
          <w:color w:val="000000"/>
          <w:sz w:val="28"/>
        </w:rPr>
        <w:t>
      4 группа – дети с хроническими заболеваниями в состоянии субкомпенсации, со сниженными функциональными возможностями;</w:t>
      </w:r>
    </w:p>
    <w:bookmarkEnd w:id="134"/>
    <w:bookmarkStart w:name="z163" w:id="135"/>
    <w:p>
      <w:pPr>
        <w:spacing w:after="0"/>
        <w:ind w:left="0"/>
        <w:jc w:val="both"/>
      </w:pPr>
      <w:r>
        <w:rPr>
          <w:rFonts w:ascii="Times New Roman"/>
          <w:b w:val="false"/>
          <w:i w:val="false"/>
          <w:color w:val="000000"/>
          <w:sz w:val="28"/>
        </w:rPr>
        <w:t>
      5 группа – дети с хроническими заболеваниями в состоянии декомпенсации, со значительно сниженными функциональными возможностями организма.</w:t>
      </w:r>
    </w:p>
    <w:bookmarkEnd w:id="135"/>
    <w:bookmarkStart w:name="z164" w:id="136"/>
    <w:p>
      <w:pPr>
        <w:spacing w:after="0"/>
        <w:ind w:left="0"/>
        <w:jc w:val="both"/>
      </w:pPr>
      <w:r>
        <w:rPr>
          <w:rFonts w:ascii="Times New Roman"/>
          <w:b w:val="false"/>
          <w:i w:val="false"/>
          <w:color w:val="000000"/>
          <w:sz w:val="28"/>
        </w:rPr>
        <w:t>
      16. Дети, относящиеся к 3, 4, 5группам здоровья, подлежат динамическому наблюдению и оздоровлению у специалистов организаций АПП или специалистов соответствующего профиля.</w:t>
      </w:r>
    </w:p>
    <w:bookmarkEnd w:id="136"/>
    <w:bookmarkStart w:name="z165" w:id="137"/>
    <w:p>
      <w:pPr>
        <w:spacing w:after="0"/>
        <w:ind w:left="0"/>
        <w:jc w:val="both"/>
      </w:pPr>
      <w:r>
        <w:rPr>
          <w:rFonts w:ascii="Times New Roman"/>
          <w:b w:val="false"/>
          <w:i w:val="false"/>
          <w:color w:val="000000"/>
          <w:sz w:val="28"/>
        </w:rPr>
        <w:t>
      17. По завершении профилактического медицинского осмотра врачом педиатром, терапевтом либо врачом общей практики проводится комплексная оценка здоровья, оформляются эпикриз и заключение с указанием группы здоровья, оценкой физического и нервно-психического развития. В заключении предоставляются рекомендации по дообследованию, наблюдению, соблюдению санитарно-гигиенических правил, режиму, физическому воспитанию и закаливанию, проведению профилактических прививок, профилактике пограничных состояний и заболеваний, по физкультурной группе (основная или специальная группа), и для мальчиков с 15 лет – заключение и рекомендации для военкомата.</w:t>
      </w:r>
    </w:p>
    <w:bookmarkEnd w:id="137"/>
    <w:bookmarkStart w:name="z166" w:id="138"/>
    <w:p>
      <w:pPr>
        <w:spacing w:after="0"/>
        <w:ind w:left="0"/>
        <w:jc w:val="both"/>
      </w:pPr>
      <w:r>
        <w:rPr>
          <w:rFonts w:ascii="Times New Roman"/>
          <w:b w:val="false"/>
          <w:i w:val="false"/>
          <w:color w:val="000000"/>
          <w:sz w:val="28"/>
        </w:rPr>
        <w:t>
      18. На заключительном этапе врач организации АПП либо ответственное лицо организации АПП вносит результаты осмотра в МИС.</w:t>
      </w:r>
    </w:p>
    <w:bookmarkEnd w:id="138"/>
    <w:bookmarkStart w:name="z167" w:id="139"/>
    <w:p>
      <w:pPr>
        <w:spacing w:after="0"/>
        <w:ind w:left="0"/>
        <w:jc w:val="both"/>
      </w:pPr>
      <w:r>
        <w:rPr>
          <w:rFonts w:ascii="Times New Roman"/>
          <w:b w:val="false"/>
          <w:i w:val="false"/>
          <w:color w:val="000000"/>
          <w:sz w:val="28"/>
        </w:rPr>
        <w:t>
      19. Результаты профилактического медицинского осмотра детей доводятся до сведения их законных представителей, с подписью об ознакомлении.</w:t>
      </w:r>
    </w:p>
    <w:bookmarkEnd w:id="139"/>
    <w:bookmarkStart w:name="z168" w:id="140"/>
    <w:p>
      <w:pPr>
        <w:spacing w:after="0"/>
        <w:ind w:left="0"/>
        <w:jc w:val="left"/>
      </w:pPr>
      <w:r>
        <w:rPr>
          <w:rFonts w:ascii="Times New Roman"/>
          <w:b/>
          <w:i w:val="false"/>
          <w:color w:val="000000"/>
        </w:rPr>
        <w:t xml:space="preserve"> Глава 3. Объем и периодичность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w:t>
      </w:r>
    </w:p>
    <w:bookmarkEnd w:id="140"/>
    <w:bookmarkStart w:name="z169" w:id="141"/>
    <w:p>
      <w:pPr>
        <w:spacing w:after="0"/>
        <w:ind w:left="0"/>
        <w:jc w:val="both"/>
      </w:pPr>
      <w:r>
        <w:rPr>
          <w:rFonts w:ascii="Times New Roman"/>
          <w:b w:val="false"/>
          <w:i w:val="false"/>
          <w:color w:val="000000"/>
          <w:sz w:val="28"/>
        </w:rPr>
        <w:t>
      20. Профилактические медицинские осмотры детей дошкольного, школьного возрастов, осуществляются в соответствии с объемом и периодичностью проведения профилактических медицинских осмотров детей дошкольного, школьного возрастов, а также учащихся организаций технического и профессионального, послесреднего и высшего образования согласно приложению к настоящим Правилам.</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объему</w:t>
            </w:r>
            <w:r>
              <w:br/>
            </w:r>
            <w:r>
              <w:rPr>
                <w:rFonts w:ascii="Times New Roman"/>
                <w:b w:val="false"/>
                <w:i w:val="false"/>
                <w:color w:val="000000"/>
                <w:sz w:val="20"/>
              </w:rPr>
              <w:t>и периодичности проведения</w:t>
            </w:r>
            <w:r>
              <w:br/>
            </w:r>
            <w:r>
              <w:rPr>
                <w:rFonts w:ascii="Times New Roman"/>
                <w:b w:val="false"/>
                <w:i w:val="false"/>
                <w:color w:val="000000"/>
                <w:sz w:val="20"/>
              </w:rPr>
              <w:t>профилактических медицинских</w:t>
            </w:r>
            <w:r>
              <w:br/>
            </w:r>
            <w:r>
              <w:rPr>
                <w:rFonts w:ascii="Times New Roman"/>
                <w:b w:val="false"/>
                <w:i w:val="false"/>
                <w:color w:val="000000"/>
                <w:sz w:val="20"/>
              </w:rPr>
              <w:t>осмотров целевых</w:t>
            </w:r>
            <w:r>
              <w:br/>
            </w:r>
            <w:r>
              <w:rPr>
                <w:rFonts w:ascii="Times New Roman"/>
                <w:b w:val="false"/>
                <w:i w:val="false"/>
                <w:color w:val="000000"/>
                <w:sz w:val="20"/>
              </w:rPr>
              <w:t>групп населения, включая детей</w:t>
            </w:r>
            <w:r>
              <w:br/>
            </w:r>
            <w:r>
              <w:rPr>
                <w:rFonts w:ascii="Times New Roman"/>
                <w:b w:val="false"/>
                <w:i w:val="false"/>
                <w:color w:val="000000"/>
                <w:sz w:val="20"/>
              </w:rPr>
              <w:t>дошкольного, школьного</w:t>
            </w:r>
            <w:r>
              <w:br/>
            </w:r>
            <w:r>
              <w:rPr>
                <w:rFonts w:ascii="Times New Roman"/>
                <w:b w:val="false"/>
                <w:i w:val="false"/>
                <w:color w:val="000000"/>
                <w:sz w:val="20"/>
              </w:rPr>
              <w:t>возрастов, а также учащихся</w:t>
            </w:r>
            <w:r>
              <w:br/>
            </w:r>
            <w:r>
              <w:rPr>
                <w:rFonts w:ascii="Times New Roman"/>
                <w:b w:val="false"/>
                <w:i w:val="false"/>
                <w:color w:val="000000"/>
                <w:sz w:val="20"/>
              </w:rPr>
              <w:t>организаций технического</w:t>
            </w:r>
            <w:r>
              <w:br/>
            </w:r>
            <w:r>
              <w:rPr>
                <w:rFonts w:ascii="Times New Roman"/>
                <w:b w:val="false"/>
                <w:i w:val="false"/>
                <w:color w:val="000000"/>
                <w:sz w:val="20"/>
              </w:rPr>
              <w:t>и профессионального, послесреднего</w:t>
            </w:r>
            <w:r>
              <w:br/>
            </w:r>
            <w:r>
              <w:rPr>
                <w:rFonts w:ascii="Times New Roman"/>
                <w:b w:val="false"/>
                <w:i w:val="false"/>
                <w:color w:val="000000"/>
                <w:sz w:val="20"/>
              </w:rPr>
              <w:t>и высшего образования</w:t>
            </w:r>
          </w:p>
        </w:tc>
      </w:tr>
    </w:tbl>
    <w:bookmarkStart w:name="z171" w:id="142"/>
    <w:p>
      <w:pPr>
        <w:spacing w:after="0"/>
        <w:ind w:left="0"/>
        <w:jc w:val="left"/>
      </w:pPr>
      <w:r>
        <w:rPr>
          <w:rFonts w:ascii="Times New Roman"/>
          <w:b/>
          <w:i w:val="false"/>
          <w:color w:val="000000"/>
        </w:rPr>
        <w:t xml:space="preserve"> Объем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профилактических медицинских осмотров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Целевая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пакета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1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2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3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4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5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7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8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9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10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11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12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с 1 до 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1 года и 3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1 года и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1 года и 9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с 2 до 3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2 лет 3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2 лет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2 лет 9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анализ мочи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3 до 4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4 до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5 до 6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анализ мочи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6 до 7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7 до 8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8 до 9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9 до 10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10 до 11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11 до 12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12 до 13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13 до 14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14 до 15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Электрокардиографическое исследование (в 12 отведениях)</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15 до 16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Уролог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16 до 17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Уролог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Сестра медицинская либо фельдшер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возрасте от 17 до 18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Электрокардиографическое исследование (в 12 отведениях)</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Уролог</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 осмотры полости рта детей в детских дошкольных образовательных организациях, учащихся средних общеобразовательных организаций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Врач участковый либо врач общей практики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