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6ddd" w14:textId="6876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 и (или) каменного угля на основании информационной системы электронных счетов-фактур"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августа 2022 года № 831. Зарегистрирован в Министерстве юстиции Республики Казахстан 17 августа 2022 года № 29151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13 апреля 2022 года № 405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 и (или) каменного угля на основании информационной системы электронных счетов-фактур" (зарегистрирован в Реестре государственной регистрации нормативных правовых актов под № 27586)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 и (или) каменного угля на основании информационной системы электронных счетов-фактур,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 (далее – Правила)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1-1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68 Кодекса Республики Казахстан "О налогах и других обязательных платежах в бюджет" (Налоговый кодекс) и определяют порядок и сроки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(далее – товары) на основании информационной системы электронных счетов-фактур.";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импортер – физическое лицо, состоящее на регистрационном учете в качестве индивидуального предпринимателя, и юридическое лицо, которое занимается ввозом товаров на территорию Республики Казахстан с территории государств-членов Евразийского экономического союза (далее – ЕАЭС) и с территории государств, не являющихся членами ЕАЭС;";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поставщик – физическое лицо, состоящее на регистрационном учете в качестве индивидуального предпринимателя, и юридическое лицо (за исключением государственных учреждений, если иное не установлено законами Республики Казахстан), которое поставляет товары;";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Производители, импортеры, недропользователи, поставщики обязаны: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выписывать ЭСФ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Правилами выписки счета-фактуры в электронной форме в информационной системе электронных счетов-фактур и его формы,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18583), при реализации юридическим лицам и индивидуальным предпринимателям произведенных (добытых) на территории Республики Казахстан или импортированных товаров;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чек контрольно-кассовой машины при осуществлении денежных расчетов за реализацию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Налогового кодекса,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166 Налогового кодекса.".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