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8ec9" w14:textId="3ae8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оценки финансовых активов акционерного общества "Фонд гарантирования страховых выплат", сформированных за счет собственных активов акционерного общества "Фонд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сентября 2022 года № 62. Зарегистрировано в Министерстве юстиции Республики Казахстан 16 сентября 2022 года № 29627.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4 Закона Республики Казахстан "О Фонде гарантирования страховых выплат"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оценки финансовых активов акционерного общества "Фонд гарантирования страховых выплат", сформированных за счет собственных активов акционерного общества "Фонд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сентября 2022 года № 62</w:t>
            </w:r>
          </w:p>
        </w:tc>
      </w:tr>
    </w:tbl>
    <w:bookmarkStart w:name="z15" w:id="9"/>
    <w:p>
      <w:pPr>
        <w:spacing w:after="0"/>
        <w:ind w:left="0"/>
        <w:jc w:val="left"/>
      </w:pPr>
      <w:r>
        <w:rPr>
          <w:rFonts w:ascii="Times New Roman"/>
          <w:b/>
          <w:i w:val="false"/>
          <w:color w:val="000000"/>
        </w:rPr>
        <w:t xml:space="preserve"> Правила оценки финансовых активов акционерного общества "Фонд гарантирования страховых выплат", сформированных за счет собственных активов акционерного общества "Фонд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bookmarkEnd w:id="9"/>
    <w:bookmarkStart w:name="z16" w:id="10"/>
    <w:p>
      <w:pPr>
        <w:spacing w:after="0"/>
        <w:ind w:left="0"/>
        <w:jc w:val="both"/>
      </w:pPr>
      <w:r>
        <w:rPr>
          <w:rFonts w:ascii="Times New Roman"/>
          <w:b w:val="false"/>
          <w:i w:val="false"/>
          <w:color w:val="000000"/>
          <w:sz w:val="28"/>
        </w:rPr>
        <w:t xml:space="preserve">
      Правила оценки финансовых активов акционерного общества "Фонд гарантирования страховых выплат" (далее – Фонд),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 Фонда (далее – Правила)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4 Закона Республики Казахстан "О Фонде гарантирования страховых выплат" (далее – Закон) и определяют порядок оценки финансовых активов Фонда,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 Фонда.</w:t>
      </w:r>
    </w:p>
    <w:bookmarkEnd w:id="10"/>
    <w:bookmarkStart w:name="z17" w:id="11"/>
    <w:p>
      <w:pPr>
        <w:spacing w:after="0"/>
        <w:ind w:left="0"/>
        <w:jc w:val="left"/>
      </w:pPr>
      <w:r>
        <w:rPr>
          <w:rFonts w:ascii="Times New Roman"/>
          <w:b/>
          <w:i w:val="false"/>
          <w:color w:val="000000"/>
        </w:rPr>
        <w:t xml:space="preserve"> Глава 1. Основные понятия, используемые в Правилах</w:t>
      </w:r>
    </w:p>
    <w:bookmarkEnd w:id="11"/>
    <w:bookmarkStart w:name="z18" w:id="12"/>
    <w:p>
      <w:pPr>
        <w:spacing w:after="0"/>
        <w:ind w:left="0"/>
        <w:jc w:val="both"/>
      </w:pPr>
      <w:r>
        <w:rPr>
          <w:rFonts w:ascii="Times New Roman"/>
          <w:b w:val="false"/>
          <w:i w:val="false"/>
          <w:color w:val="000000"/>
          <w:sz w:val="28"/>
        </w:rPr>
        <w:t>
      1. Для целей Правил используются следующие понятия:</w:t>
      </w:r>
    </w:p>
    <w:bookmarkEnd w:id="12"/>
    <w:bookmarkStart w:name="z19" w:id="13"/>
    <w:p>
      <w:pPr>
        <w:spacing w:after="0"/>
        <w:ind w:left="0"/>
        <w:jc w:val="both"/>
      </w:pPr>
      <w:r>
        <w:rPr>
          <w:rFonts w:ascii="Times New Roman"/>
          <w:b w:val="false"/>
          <w:i w:val="false"/>
          <w:color w:val="000000"/>
          <w:sz w:val="28"/>
        </w:rPr>
        <w:t xml:space="preserve">
      1) резервы гарантирования – резерв возмещения вреда и резервы гарантирования страховых выплат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2) финансовые активы – ценные бумаги и иные финансовые инструменты, разрешенные к приобретению Фондом за счет собственных активов или средств резервов гарантирования;</w:t>
      </w:r>
    </w:p>
    <w:bookmarkEnd w:id="14"/>
    <w:bookmarkStart w:name="z21" w:id="15"/>
    <w:p>
      <w:pPr>
        <w:spacing w:after="0"/>
        <w:ind w:left="0"/>
        <w:jc w:val="both"/>
      </w:pPr>
      <w:r>
        <w:rPr>
          <w:rFonts w:ascii="Times New Roman"/>
          <w:b w:val="false"/>
          <w:i w:val="false"/>
          <w:color w:val="000000"/>
          <w:sz w:val="28"/>
        </w:rPr>
        <w:t>
      3) собственные активы Фонда – активы Фонда, за исключением резерва гарантирования.</w:t>
      </w:r>
    </w:p>
    <w:bookmarkEnd w:id="15"/>
    <w:bookmarkStart w:name="z22" w:id="16"/>
    <w:p>
      <w:pPr>
        <w:spacing w:after="0"/>
        <w:ind w:left="0"/>
        <w:jc w:val="left"/>
      </w:pPr>
      <w:r>
        <w:rPr>
          <w:rFonts w:ascii="Times New Roman"/>
          <w:b/>
          <w:i w:val="false"/>
          <w:color w:val="000000"/>
        </w:rPr>
        <w:t xml:space="preserve"> Глава 2. Оценка финансовых активов Фонда</w:t>
      </w:r>
    </w:p>
    <w:bookmarkEnd w:id="16"/>
    <w:bookmarkStart w:name="z23" w:id="17"/>
    <w:p>
      <w:pPr>
        <w:spacing w:after="0"/>
        <w:ind w:left="0"/>
        <w:jc w:val="both"/>
      </w:pPr>
      <w:r>
        <w:rPr>
          <w:rFonts w:ascii="Times New Roman"/>
          <w:b w:val="false"/>
          <w:i w:val="false"/>
          <w:color w:val="000000"/>
          <w:sz w:val="28"/>
        </w:rPr>
        <w:t>
      2. Финансовые активы, отнесенные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Международным стандартом финансовой отчетности 9 "Финансовые инструменты" (далее – МСФО 9 "Финансовые инструменты"), оцениваются еженедельно по состоянию на конец первого рабочего дня недели.</w:t>
      </w:r>
    </w:p>
    <w:bookmarkEnd w:id="17"/>
    <w:bookmarkStart w:name="z24" w:id="18"/>
    <w:p>
      <w:pPr>
        <w:spacing w:after="0"/>
        <w:ind w:left="0"/>
        <w:jc w:val="both"/>
      </w:pPr>
      <w:r>
        <w:rPr>
          <w:rFonts w:ascii="Times New Roman"/>
          <w:b w:val="false"/>
          <w:i w:val="false"/>
          <w:color w:val="000000"/>
          <w:sz w:val="28"/>
        </w:rPr>
        <w:t>
      3. Оценка финансовых активов, отнесенных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МСФО 9 "Финансовые инструменты", осуществляется по рыночной стоимости в соответствии с методикой оценки ценных бумаг фондовой биржи (далее – Методика биржи), в список которой они входят, либо по данным информационно-аналитических систем Bloomberg (Блумберг) или Reuters (Рейтер).</w:t>
      </w:r>
    </w:p>
    <w:bookmarkEnd w:id="18"/>
    <w:bookmarkStart w:name="z25" w:id="19"/>
    <w:p>
      <w:pPr>
        <w:spacing w:after="0"/>
        <w:ind w:left="0"/>
        <w:jc w:val="both"/>
      </w:pPr>
      <w:r>
        <w:rPr>
          <w:rFonts w:ascii="Times New Roman"/>
          <w:b w:val="false"/>
          <w:i w:val="false"/>
          <w:color w:val="000000"/>
          <w:sz w:val="28"/>
        </w:rPr>
        <w:t xml:space="preserve">
      4. Оценка государственных ценных бумаг Республики Казахстан, отнесенных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МСФО 9 "Финансовые инструменты",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осуществляется по стоимости, определяемой в соответствии с Методикой биржи. </w:t>
      </w:r>
    </w:p>
    <w:bookmarkEnd w:id="19"/>
    <w:bookmarkStart w:name="z26" w:id="20"/>
    <w:p>
      <w:pPr>
        <w:spacing w:after="0"/>
        <w:ind w:left="0"/>
        <w:jc w:val="both"/>
      </w:pPr>
      <w:r>
        <w:rPr>
          <w:rFonts w:ascii="Times New Roman"/>
          <w:b w:val="false"/>
          <w:i w:val="false"/>
          <w:color w:val="000000"/>
          <w:sz w:val="28"/>
        </w:rPr>
        <w:t>
      При отсутствии информации о рыночных ценах, рассчитанных в соответствии с Методикой биржи, для оценки указанных ценных бумаг используется стоимость, определяемая Фондом в соответствии с внутренними документами Фонда (далее – Учетная политика), до появления информации о рыночных ценах, рассчитанных в соответствии с Методикой биржи, необходимой для их переоценки в соответствии с частью первой настоящего пункта.</w:t>
      </w:r>
    </w:p>
    <w:bookmarkEnd w:id="20"/>
    <w:bookmarkStart w:name="z27" w:id="21"/>
    <w:p>
      <w:pPr>
        <w:spacing w:after="0"/>
        <w:ind w:left="0"/>
        <w:jc w:val="both"/>
      </w:pPr>
      <w:r>
        <w:rPr>
          <w:rFonts w:ascii="Times New Roman"/>
          <w:b w:val="false"/>
          <w:i w:val="false"/>
          <w:color w:val="000000"/>
          <w:sz w:val="28"/>
        </w:rPr>
        <w:t>
      5. Оценка государственных ценных бумаг Республики Казахстан, обращающихся (торгуемых) исключительно на международных (иностранных) рынках, отнесенных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МСФО 9 "Финансовые инструменты", осуществляется по цене закрытия предыдущего торгового дня по данным информационно-аналитических систем Bloomberg (Блумберг) или Reuters (Рейтер).</w:t>
      </w:r>
    </w:p>
    <w:bookmarkEnd w:id="21"/>
    <w:bookmarkStart w:name="z28" w:id="22"/>
    <w:p>
      <w:pPr>
        <w:spacing w:after="0"/>
        <w:ind w:left="0"/>
        <w:jc w:val="both"/>
      </w:pPr>
      <w:r>
        <w:rPr>
          <w:rFonts w:ascii="Times New Roman"/>
          <w:b w:val="false"/>
          <w:i w:val="false"/>
          <w:color w:val="000000"/>
          <w:sz w:val="28"/>
        </w:rPr>
        <w:t>
      При отсутствии информации о рыночных ценах в информационно-аналитических системах Bloomberg (Блумберг) или Reuters (Рейтер) для оценки указанных ценных бумаг используется стоимость, определяемая Фондом в соответствии с Учетной политикой Фонда, до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22"/>
    <w:bookmarkStart w:name="z29" w:id="23"/>
    <w:p>
      <w:pPr>
        <w:spacing w:after="0"/>
        <w:ind w:left="0"/>
        <w:jc w:val="both"/>
      </w:pPr>
      <w:r>
        <w:rPr>
          <w:rFonts w:ascii="Times New Roman"/>
          <w:b w:val="false"/>
          <w:i w:val="false"/>
          <w:color w:val="000000"/>
          <w:sz w:val="28"/>
        </w:rPr>
        <w:t>
      6. Оценка долговых ценных бумаг, обращающихся (торгуемых) на территории Республики Казахстан и международных (иностранных) рынках, отнесенных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МСФО 9 "Финансовые инструменты", осуществляется по стоимости, определяемой в соответствии с Методикой биржи, или по цене закрытия предыдущего торгового дня по данным информационно-аналитических систем Bloomberg (Блумберг) или Reuters (Рейтер).</w:t>
      </w:r>
    </w:p>
    <w:bookmarkEnd w:id="23"/>
    <w:bookmarkStart w:name="z30" w:id="24"/>
    <w:p>
      <w:pPr>
        <w:spacing w:after="0"/>
        <w:ind w:left="0"/>
        <w:jc w:val="both"/>
      </w:pPr>
      <w:r>
        <w:rPr>
          <w:rFonts w:ascii="Times New Roman"/>
          <w:b w:val="false"/>
          <w:i w:val="false"/>
          <w:color w:val="000000"/>
          <w:sz w:val="28"/>
        </w:rPr>
        <w:t>
      При отсутствии информации о рыночных ценах, рассчитанных в соответствии с Методикой Биржи, и в информационно-аналитических системах Bloomberg (Блумберг) или Reuters (Рейтер) для оценки указанных долговых ценных бумаг используется стоимость, определяемая Фондом в соответствии с Учетной политикой Фонда, до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24"/>
    <w:bookmarkStart w:name="z31" w:id="25"/>
    <w:p>
      <w:pPr>
        <w:spacing w:after="0"/>
        <w:ind w:left="0"/>
        <w:jc w:val="both"/>
      </w:pPr>
      <w:r>
        <w:rPr>
          <w:rFonts w:ascii="Times New Roman"/>
          <w:b w:val="false"/>
          <w:i w:val="false"/>
          <w:color w:val="000000"/>
          <w:sz w:val="28"/>
        </w:rPr>
        <w:t>
      7. Оценка долговых ценных бумаг, обращающихся (торгуемых) исключительно на международных (иностранных) рынках и отнесенных к категориям "оцениваемые по справедливой стоимости через прочий совокупный доход" и "оцениваемые по справедливой стоимости через прибыль или убыток" в соответствии с МСФО 9 "Финансовые инструменты", осуществляется по цене закрытия предыдущего торгового дня по данным информационно-аналитических систем Bloomberg (Блумберг) или Reuters (Рейтер).</w:t>
      </w:r>
    </w:p>
    <w:bookmarkEnd w:id="25"/>
    <w:bookmarkStart w:name="z32" w:id="26"/>
    <w:p>
      <w:pPr>
        <w:spacing w:after="0"/>
        <w:ind w:left="0"/>
        <w:jc w:val="both"/>
      </w:pPr>
      <w:r>
        <w:rPr>
          <w:rFonts w:ascii="Times New Roman"/>
          <w:b w:val="false"/>
          <w:i w:val="false"/>
          <w:color w:val="000000"/>
          <w:sz w:val="28"/>
        </w:rPr>
        <w:t>
      При отсутствии информации о рыночных ценах в информационно-аналитических системах Bloomberg (Блумберг) или Reuters (Рейтер) для оценки указанных долговых ценных бумаг используется стоимость, определяемая Фондом в соответствии с Учетной политикой Фонда, до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26"/>
    <w:bookmarkStart w:name="z33" w:id="27"/>
    <w:p>
      <w:pPr>
        <w:spacing w:after="0"/>
        <w:ind w:left="0"/>
        <w:jc w:val="both"/>
      </w:pPr>
      <w:r>
        <w:rPr>
          <w:rFonts w:ascii="Times New Roman"/>
          <w:b w:val="false"/>
          <w:i w:val="false"/>
          <w:color w:val="000000"/>
          <w:sz w:val="28"/>
        </w:rPr>
        <w:t>
      8. Сделки "обратное репо", размещенные вклады оцениваются по амортизированной стоимости в соответствии с МСФО 9 "Финансовые инструменты".</w:t>
      </w:r>
    </w:p>
    <w:bookmarkEnd w:id="27"/>
    <w:bookmarkStart w:name="z34" w:id="28"/>
    <w:p>
      <w:pPr>
        <w:spacing w:after="0"/>
        <w:ind w:left="0"/>
        <w:jc w:val="both"/>
      </w:pPr>
      <w:r>
        <w:rPr>
          <w:rFonts w:ascii="Times New Roman"/>
          <w:b w:val="false"/>
          <w:i w:val="false"/>
          <w:color w:val="000000"/>
          <w:sz w:val="28"/>
        </w:rPr>
        <w:t>
      9. Особенности оценки просроченной дебиторской задолженности определяются Учетной политикой.</w:t>
      </w:r>
    </w:p>
    <w:bookmarkEnd w:id="28"/>
    <w:bookmarkStart w:name="z35" w:id="29"/>
    <w:p>
      <w:pPr>
        <w:spacing w:after="0"/>
        <w:ind w:left="0"/>
        <w:jc w:val="both"/>
      </w:pPr>
      <w:r>
        <w:rPr>
          <w:rFonts w:ascii="Times New Roman"/>
          <w:b w:val="false"/>
          <w:i w:val="false"/>
          <w:color w:val="000000"/>
          <w:sz w:val="28"/>
        </w:rPr>
        <w:t xml:space="preserve">
      10. Переоценка стоимости финансовых активов и их обесценение осуществляются согласно внутренней методике Фонда, являющейся обязательной и неотъемлемой частью Учетной политики. </w:t>
      </w:r>
    </w:p>
    <w:bookmarkEnd w:id="29"/>
    <w:bookmarkStart w:name="z36" w:id="30"/>
    <w:p>
      <w:pPr>
        <w:spacing w:after="0"/>
        <w:ind w:left="0"/>
        <w:jc w:val="both"/>
      </w:pPr>
      <w:r>
        <w:rPr>
          <w:rFonts w:ascii="Times New Roman"/>
          <w:b w:val="false"/>
          <w:i w:val="false"/>
          <w:color w:val="000000"/>
          <w:sz w:val="28"/>
        </w:rPr>
        <w:t>
      11. Порядок оценки финансовых активов, не урегулированный Правилами, определяется Фондом в соответствии с Учетной политикой, а также международными стандартами финансовой отчетности 9 "Финансовые инструменты" и 13 "Оценка справедливой стоимости".</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