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737e" w14:textId="1367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общественного развития Республики Казахстан от 15 августа 2018 года № 18 "Об утверждении Правил формирования, мониторинга реализации и оценки результатов государственного социального заказа"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26 сентября 2022 года № 407. Зарегистрирован в Министерстве юстиции Республики Казахстан 27 сентября 2022 года № 29850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общественного развития Республики Казахстан от 15 августа 2018 года № 18 "Об утверждении Правил формирования, мониторинга реализации и оценки результатов государственного социального заказа" (зарегистрирован в Реестре государственной регистрации нормативных правовых актов под № 17315)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изменения на государственном языке, текст на русском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мониторинга реализации и оценки результатов государственного социального заказа, утвержденных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информации и общественного развития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информации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2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5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8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4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8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2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5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9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2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5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61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64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67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Бюро национальной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Агентства по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планированию и реформам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72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76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79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ситуациям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82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85" w:id="31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89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92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геологии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96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</w:t>
            </w:r>
          </w:p>
        </w:tc>
      </w:tr>
    </w:tbl>
    <w:bookmarkStart w:name="z11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мониторинга реализации и оценки результатов государственного социального заказа</w:t>
      </w:r>
    </w:p>
    <w:bookmarkEnd w:id="35"/>
    <w:bookmarkStart w:name="z11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bookmarkStart w:name="z11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мониторинга реализации и оценки результатов государственного социального заказа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Казахстан" (далее – Закон) и определяют порядок формирования, мониторинга реализации и оценки результатов государственного социального заказа государственного органа в сфере государственного социального заказа.</w:t>
      </w:r>
    </w:p>
    <w:bookmarkEnd w:id="37"/>
    <w:bookmarkStart w:name="z11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38"/>
    <w:bookmarkStart w:name="z11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государственного социального заказа – процесс планирования тем государственного социального заказа в соответствии с компетенцией государственного органа;</w:t>
      </w:r>
    </w:p>
    <w:bookmarkEnd w:id="39"/>
    <w:bookmarkStart w:name="z11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реализации государственного социального заказа – сбор, обработка и анализ информации о реализации государственного социального заказа;</w:t>
      </w:r>
    </w:p>
    <w:bookmarkEnd w:id="40"/>
    <w:bookmarkStart w:name="z11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результатов государственного социального заказа – анализ эффективности реализации государственного социального заказа;</w:t>
      </w:r>
    </w:p>
    <w:bookmarkEnd w:id="41"/>
    <w:bookmarkStart w:name="z1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орган в сфере государственного социального заказа и грантов для неправительственных организаций (далее – государственный орган) – государственный орган, в том числе центральный государственный и местный исполнительный орган, осуществляющий деятельность по формированию, мониторингу реализации и оценке результатов государственного социального заказа, формированию и оценке эффективности государственных грантов для неправительственных организаций;</w:t>
      </w:r>
    </w:p>
    <w:bookmarkEnd w:id="42"/>
    <w:bookmarkStart w:name="z11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конфликт интересов – ситуация, при которой личная заинтересованность независимых экспертов или членов экспертного совета, может повлиять на объективное принятие решения;</w:t>
      </w:r>
    </w:p>
    <w:bookmarkEnd w:id="43"/>
    <w:bookmarkStart w:name="z11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взаимодействия с неправительственными организациями (далее – уполномоченный орган) – государственный орган, осуществляющий руководство и межотраслевую координацию в сфере взаимодействия с неправительственными организациями;</w:t>
      </w:r>
    </w:p>
    <w:bookmarkEnd w:id="44"/>
    <w:bookmarkStart w:name="z12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государственных закупок – информационная система государственного органа, предоставляющая единую точку доступа к электронным услугам государственных закупок.</w:t>
      </w:r>
    </w:p>
    <w:bookmarkEnd w:id="45"/>
    <w:bookmarkStart w:name="z12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государственного социального заказа</w:t>
      </w:r>
    </w:p>
    <w:bookmarkEnd w:id="46"/>
    <w:bookmarkStart w:name="z12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государственного социального заказа состоит из сбора информации, анализа ситуации в определенной сфере деятельности в соответствии с компетенцией государственного органа, планирования тем государственного социального заказа, включения в бюджетную заявку и его рассмотрение в порядке, установленном бюджетным законодательством Республики Казахстан.</w:t>
      </w:r>
    </w:p>
    <w:bookmarkEnd w:id="47"/>
    <w:bookmarkStart w:name="z12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государственного социального заказа основывается на принципах:</w:t>
      </w:r>
    </w:p>
    <w:bookmarkEnd w:id="48"/>
    <w:bookmarkStart w:name="z12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bookmarkEnd w:id="49"/>
    <w:bookmarkStart w:name="z12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повышения эффективности реализации социальных проектов и (или) социальных программ в Республике Казахстан;</w:t>
      </w:r>
    </w:p>
    <w:bookmarkEnd w:id="50"/>
    <w:bookmarkStart w:name="z12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участия граждан Республики Казахстан в решении социальных задач;</w:t>
      </w:r>
    </w:p>
    <w:bookmarkEnd w:id="51"/>
    <w:bookmarkStart w:name="z12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обеспечения равных возможностей для неправительственных организаций;</w:t>
      </w:r>
    </w:p>
    <w:bookmarkEnd w:id="52"/>
    <w:bookmarkStart w:name="z12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гласности и открытости процесса государственного социального заказа.</w:t>
      </w:r>
    </w:p>
    <w:bookmarkEnd w:id="53"/>
    <w:bookmarkStart w:name="z12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государственного социального заказа производится в пределах расходов, предусмотренных республиканским и местным бюджетами.</w:t>
      </w:r>
    </w:p>
    <w:bookmarkEnd w:id="54"/>
    <w:bookmarkStart w:name="z13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государственного социального заказа осуществляется на основании стратегических и программных документов, предложений государственных органов и неправительственных организаций, а также данных оценки нужд и потребностей населения по сферам, предусмотренным в статье 5 Закона.</w:t>
      </w:r>
    </w:p>
    <w:bookmarkEnd w:id="55"/>
    <w:bookmarkStart w:name="z13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Формирование государственного социального заказа осуществляется в четыре этапа.</w:t>
      </w:r>
    </w:p>
    <w:bookmarkEnd w:id="56"/>
    <w:bookmarkStart w:name="z13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сбор информации и анализ ситуации. Источниками информации для анализа ситуации являются:</w:t>
      </w:r>
    </w:p>
    <w:bookmarkEnd w:id="57"/>
    <w:bookmarkStart w:name="z13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оценки нужд и потребностей населения. Оценку нужд и потребностей населения проводят государственные органы не реже чем раз в два года;</w:t>
      </w:r>
    </w:p>
    <w:bookmarkEnd w:id="58"/>
    <w:bookmarkStart w:name="z13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приоритеты государственной политики Республики Казахстан, документы системы государственного планирования Республики Казахстан, послания Президента Республики Казахстан;</w:t>
      </w:r>
    </w:p>
    <w:bookmarkEnd w:id="59"/>
    <w:bookmarkStart w:name="z13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проверок, мониторинга реализации и оценки результатов социальных проектов и (или) социальных программ;</w:t>
      </w:r>
    </w:p>
    <w:bookmarkEnd w:id="60"/>
    <w:bookmarkStart w:name="z13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официальные статистические отчеты о реализации стратегических и программных документов;</w:t>
      </w:r>
    </w:p>
    <w:bookmarkEnd w:id="61"/>
    <w:bookmarkStart w:name="z13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социологических исследований;</w:t>
      </w:r>
    </w:p>
    <w:bookmarkEnd w:id="62"/>
    <w:bookmarkStart w:name="z13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неправительственных организаций и граждан;</w:t>
      </w:r>
    </w:p>
    <w:bookmarkEnd w:id="63"/>
    <w:bookmarkStart w:name="z13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контент-анализа средств массовой информации;</w:t>
      </w:r>
    </w:p>
    <w:bookmarkEnd w:id="64"/>
    <w:bookmarkStart w:name="z14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независимых экспертов;</w:t>
      </w:r>
    </w:p>
    <w:bookmarkEnd w:id="65"/>
    <w:bookmarkStart w:name="z14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опросы и интернет-конференции на интернет-портале "Открытый диалог".</w:t>
      </w:r>
    </w:p>
    <w:bookmarkEnd w:id="66"/>
    <w:bookmarkStart w:name="z14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– планирование тем государственного социального заказа. Государственные органы на основе анализа формируют темы государственного социального заказа и размещают информацию о планируемых темах государственного социального заказа на соответствующий год по форме, согласно приложению 1 к настоящим Правилам, на своем интернет-ресурсе для публичного обсуждения с неправительственными организациями и гражданами;</w:t>
      </w:r>
    </w:p>
    <w:bookmarkEnd w:id="67"/>
    <w:bookmarkStart w:name="z14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публичного обсуждения тем государственного социального заказа на интернет-ресурсе государственного органа составляет не менее 10 (десяти) рабочих дней с даты их размещения.</w:t>
      </w:r>
    </w:p>
    <w:bookmarkEnd w:id="68"/>
    <w:bookmarkStart w:name="z14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(или) предложения, поступившие на интернет-ресурс после окончания срока публичного обсуждения тем государственного социального заказа, не рассматриваются.</w:t>
      </w:r>
    </w:p>
    <w:bookmarkEnd w:id="69"/>
    <w:bookmarkStart w:name="z14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рассматривают замечания и (или) предложения по темам государственного социального заказа в течение 3 (трех) рабочих дней после завершения публичного обсуждения и принимают решение об их принятии либо отклонении с указанием обоснований.</w:t>
      </w:r>
    </w:p>
    <w:bookmarkEnd w:id="70"/>
    <w:bookmarkStart w:name="z14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формируют и публикуют на своем интернет-ресурсе отчет о завершении публичного обсуждения тем государственного социального заказа по форме, согласно приложению 2 к настоящим Правилам.</w:t>
      </w:r>
    </w:p>
    <w:bookmarkEnd w:id="71"/>
    <w:bookmarkStart w:name="z14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 – внесение тем государственного социального заказа на рассмотрение Координационного совета при уполномоченном органе или советов по взаимодействию и сотрудничеству с неправительственными организациями, создаваемых при государственных органах.</w:t>
      </w:r>
    </w:p>
    <w:bookmarkEnd w:id="72"/>
    <w:bookmarkStart w:name="z14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ежегодно не позднее 5 января направляют в уполномоченный орган информацию о планируемых к реализации социальных проектах и (или) социальных программах государственного социального заказа после публичного обсуждения на соответствующий календарный год по форме, согласно приложению 3 к настоящим Правилам (далее – Информация).</w:t>
      </w:r>
    </w:p>
    <w:bookmarkEnd w:id="73"/>
    <w:bookmarkStart w:name="z14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выносит Информацию на рассмотрение Координационного совета при уполномоченном органе.</w:t>
      </w:r>
    </w:p>
    <w:bookmarkEnd w:id="74"/>
    <w:bookmarkStart w:name="z15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направляет в центральные государственные органы рекомендации Координационного совета при уполномоченном органе по темам государственного социального заказа в соответствии с их компетенцией.</w:t>
      </w:r>
    </w:p>
    <w:bookmarkEnd w:id="75"/>
    <w:bookmarkStart w:name="z15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ежегодно до 1 августа выносят Информацию на рассмотрение советов соответствующего уровня.</w:t>
      </w:r>
    </w:p>
    <w:bookmarkEnd w:id="76"/>
    <w:bookmarkStart w:name="z15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на основе рекомендаций Координационного совета при уполномоченном органе или совета по взаимодействию и сотрудничеству с неправительственными организациями, создаваемого при государственных органах формируют перечень тем государственного социального заказа и разрабатывают проекты технических спецификаций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социального заказа, утвержденного приказом Министра общественного развития Республики Казахстан от 15 августа 2018 года № 19 "Об утверждении Стандарта государственного социального заказа" (зарегистрирован в Реестре государственной регистрации нормативных правовых актов под № 17314) (далее – Стандарт), а также с законодательством Республики Казахстан о государственных закупках.</w:t>
      </w:r>
    </w:p>
    <w:bookmarkEnd w:id="77"/>
    <w:bookmarkStart w:name="z15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Четвертый этап – включение в бюджетную заявку в порядке, предусмотренном бюджетным законодательством Республики Казахстан. После разработки технических спецификаций государственные органы вносят темы и объемы финансирования государственного социального заказа включают их в свои бюджетные заявки в порядке, предусмотренном бюджетным законодательством Республики Казахстан.</w:t>
      </w:r>
    </w:p>
    <w:bookmarkEnd w:id="78"/>
    <w:bookmarkStart w:name="z1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утверждения бюджета государственные органы ежегодно до 25 января размещают на своем интернет-ресурсе и направляют Информацию в уполномоченный орган.</w:t>
      </w:r>
    </w:p>
    <w:bookmarkEnd w:id="79"/>
    <w:bookmarkStart w:name="z15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мониторинга реализации государственного социального заказа</w:t>
      </w:r>
    </w:p>
    <w:bookmarkEnd w:id="80"/>
    <w:bookmarkStart w:name="z15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Мониторинг реализации государственного социального заказа проводится государственными органами и включает сбор, обработку и анализ информации, предоставляемой неправительственными организациями с целью принятия своевременных, качественных мер по обеспечению эффективной реализации социальных проектов и (или) социальных программ.</w:t>
      </w:r>
    </w:p>
    <w:bookmarkEnd w:id="81"/>
    <w:bookmarkStart w:name="z15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Мониторинг реализации государственного социального заказа проводится государственными органами не менее 2 (двух), но не более 5 (пяти) раз в календарный год, в зависимости от срока реализации социального проекта, по следующим показателям:</w:t>
      </w:r>
    </w:p>
    <w:bookmarkEnd w:id="82"/>
    <w:bookmarkStart w:name="z15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выполнения плана (соответствие исполненной работы и (или) оказанной услуги, ранее указанной в технической спецификации, перечень выполненных мероприятий);</w:t>
      </w:r>
    </w:p>
    <w:bookmarkEnd w:id="83"/>
    <w:bookmarkStart w:name="z15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удовлетворенности целевой аудитории в результате реализации социального проекта в соответствии с пунктом 8 Стандарта;</w:t>
      </w:r>
    </w:p>
    <w:bookmarkEnd w:id="84"/>
    <w:bookmarkStart w:name="z16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охват адресных групп населения в рамках социальных проектов и (или) социальных программ, реализованных по государственному социальному заказу;</w:t>
      </w:r>
    </w:p>
    <w:bookmarkEnd w:id="85"/>
    <w:bookmarkStart w:name="z16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Стандарту, при размещении государственного социального заказа на обучающие, консультативные, информационные и методические, исследовательско-аналитические услуги, организацию мероприятий и работ гражданского (ресурсного) центра;</w:t>
      </w:r>
    </w:p>
    <w:bookmarkEnd w:id="86"/>
    <w:bookmarkStart w:name="z16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мониторинга социальных проектов используются следующие инструменты:</w:t>
      </w:r>
    </w:p>
    <w:bookmarkEnd w:id="87"/>
    <w:bookmarkStart w:name="z16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"Тайный покупатель" – отслеживание уровня и качества услуг, предоставляемых при реализации проекта;</w:t>
      </w:r>
    </w:p>
    <w:bookmarkEnd w:id="88"/>
    <w:bookmarkStart w:name="z16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анкетирование и интервью – сбор первичной информации с целью получения данных касательно исследуемой темы, определение и отслеживание динамики оценки/удовлетворенности/восприятие бенефициаров касательно реализации проекта;</w:t>
      </w:r>
    </w:p>
    <w:bookmarkEnd w:id="89"/>
    <w:bookmarkStart w:name="z16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документации – анализ представляемой информации, отчетов, подтверждающих документов, в целях получения точной и всеобъемлющий информации о реализации проекта и установления достоверности, представляемой поставщиком информации по проекту;</w:t>
      </w:r>
    </w:p>
    <w:bookmarkEnd w:id="90"/>
    <w:bookmarkStart w:name="z16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социальных сетей – поиск упоминаний или публикаций по проекту в социальных сетях, а также дальнейшая обработка и анализ собранных данных с целью изучения распространения информации среди населения, а также для сбора обратной связи участников и (или) бенефициаров проекта.</w:t>
      </w:r>
    </w:p>
    <w:bookmarkEnd w:id="91"/>
    <w:bookmarkStart w:name="z16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сумме социального проекта не более пятисоткратного размера месячного расчетного показателя, установленного законом о республиканском бюджете на соответствующий финансовый год, государственные органы осуществляют мониторинг государственного социального заказа самостоятельно.</w:t>
      </w:r>
    </w:p>
    <w:bookmarkEnd w:id="92"/>
    <w:bookmarkStart w:name="z16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сумме социального проекта более пятисоткратного размера месячного расчетного показателя, установленного законом о республиканском бюджете на соответствующий финансовый год, государственные органы привлекают независимых экспертов из числа неправительственных организаций и их представителей для осуществления мониторинга государственного социального заказа.</w:t>
      </w:r>
    </w:p>
    <w:bookmarkEnd w:id="93"/>
    <w:bookmarkStart w:name="z16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Независимые эксперты предоставляют в государственный орган уведомление о наличии либо об отсутствии конфликта интересов с неправительственной организацией, реализующей государственный социальный заказ по форме, согласно приложению 4 к настоящим Правилам.</w:t>
      </w:r>
    </w:p>
    <w:bookmarkEnd w:id="94"/>
    <w:bookmarkStart w:name="z17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Независимые эксперты при осуществлении мониторинга запрашивают от неправительственных организаций информацию и документы согласно требованиям технической спецификации и договорным условиям проекта.</w:t>
      </w:r>
    </w:p>
    <w:bookmarkEnd w:id="95"/>
    <w:bookmarkStart w:name="z17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мониторинга одного социального проекта приходится не более одного эксперта.</w:t>
      </w:r>
    </w:p>
    <w:bookmarkEnd w:id="96"/>
    <w:bookmarkStart w:name="z17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итогам мониторинга реализации государственного социального заказа отдельно по каждому социальному проекту и (или) социальной программе составляется отчет для контроля за ходом реализации и своевременному принятию оперативных мер, направленных на обеспечение эффективной реализации социальных проектов и (или) социальных программ.</w:t>
      </w:r>
    </w:p>
    <w:bookmarkEnd w:id="97"/>
    <w:bookmarkStart w:name="z17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итогам проведенного мониторинга государственными органами готовит информацию по итогам реализации государственного социального заказа и ежегодно до 31 марта направляет его в Правительство Республики Казахстан.</w:t>
      </w:r>
    </w:p>
    <w:bookmarkEnd w:id="98"/>
    <w:bookmarkStart w:name="z17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Государственные органы размещают на своих интернет-ресурсах информацию о реализации и оценке результатов социальных проектов в рамках государственного социального заказа по форме, согласно приложению 5 к настоящим Правилам.</w:t>
      </w:r>
    </w:p>
    <w:bookmarkEnd w:id="99"/>
    <w:bookmarkStart w:name="z17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результатов государственного социального заказа</w:t>
      </w:r>
    </w:p>
    <w:bookmarkEnd w:id="100"/>
    <w:bookmarkStart w:name="z17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результатов государственного социального заказа проводится в целях:</w:t>
      </w:r>
    </w:p>
    <w:bookmarkEnd w:id="101"/>
    <w:bookmarkStart w:name="z17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эффективности реализации социальных проектов и (или) социальных программ с точки зрения достижения поставленной цели и задач проекта;</w:t>
      </w:r>
    </w:p>
    <w:bookmarkEnd w:id="102"/>
    <w:bookmarkStart w:name="z17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выявления степени удовлетворенности услугами, оказанными в рамках государственного социального заказа, и степени воздействия социальных проектов и (или) социальных программ на целевую группу;</w:t>
      </w:r>
    </w:p>
    <w:bookmarkEnd w:id="103"/>
    <w:bookmarkStart w:name="z17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обоснования для последующего процесса формирования государственного социального заказа для планирования социальных проектов и (или) социальных программ;</w:t>
      </w:r>
    </w:p>
    <w:bookmarkEnd w:id="104"/>
    <w:bookmarkStart w:name="z18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представления рекомендаций и предложений по совершенствованию реализации оцениваемых социальных проектов и (или) социальных программ.</w:t>
      </w:r>
    </w:p>
    <w:bookmarkEnd w:id="105"/>
    <w:bookmarkStart w:name="z18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результатов государственного социального заказа проводится непосредственно после окончания социального проекта и (или) социальной программы до подписания акта оказанных услуг.</w:t>
      </w:r>
    </w:p>
    <w:bookmarkEnd w:id="106"/>
    <w:bookmarkStart w:name="z18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результатов проводится для всех реализованных социальных проектов и (или) социальных программ в рамках государственного социального заказа. Социальные проекты со сроком реализации более одного года оцениваются по итогам реализации проектов.</w:t>
      </w:r>
    </w:p>
    <w:bookmarkEnd w:id="107"/>
    <w:bookmarkStart w:name="z18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Оценка проводится экспертными советами, создаваемыми при государственных органах из числа представителей гражданского общества сроком на предстоящие 3 (три) календарных года. </w:t>
      </w:r>
    </w:p>
    <w:bookmarkEnd w:id="108"/>
    <w:bookmarkStart w:name="z18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при отборе кандидатов в члены экспертного совета основывается на принципах гласности и добровольного участия в работе экспертного совета. Кандидатуры для включения в состав экспертного совета выдвигаются путем самовыдвижения после опубликования государственным органом на его интернет-ресурсе объявления о формировании состава экспертного совета.</w:t>
      </w:r>
    </w:p>
    <w:bookmarkEnd w:id="109"/>
    <w:bookmarkStart w:name="z18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выдвижении кандидатур в течение 10 (десяти) календарных дней после опубликования объявления, государственный орган самолично формирует состав экспертного совета.</w:t>
      </w:r>
    </w:p>
    <w:bookmarkEnd w:id="110"/>
    <w:bookmarkStart w:name="z18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состав экспертного совета вносится на согласование Совета по взаимодействию и сотрудничеству с неправительственными организациями.</w:t>
      </w:r>
    </w:p>
    <w:bookmarkEnd w:id="111"/>
    <w:bookmarkStart w:name="z18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экспертного совета осуществляют свою деятельность на общественных началах.</w:t>
      </w:r>
    </w:p>
    <w:bookmarkEnd w:id="112"/>
    <w:bookmarkStart w:name="z18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экспертного совета предоставляют в государственный орган уведомление о наличии либо об отсутствии конфликта интересов с неправительственной организацией, реализующей государственный социальный заказ по форме, согласно приложению 6 к настоящим Правилам.</w:t>
      </w:r>
    </w:p>
    <w:bookmarkEnd w:id="113"/>
    <w:bookmarkStart w:name="z18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осуществляется на основе итогов мониторинга и отчетов реализации государственного социального заказа.</w:t>
      </w:r>
    </w:p>
    <w:bookmarkEnd w:id="114"/>
    <w:bookmarkStart w:name="z19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оценки государственного социального заказа рассчитываются баллы от 1 до 5 по следующим критериям:</w:t>
      </w:r>
    </w:p>
    <w:bookmarkEnd w:id="115"/>
    <w:bookmarkStart w:name="z19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выполнения социальных проектов (соответствие содержания и сроков мероприятий графику выполнения услуг, соблюдение методов, процедур, в какой мере удалось достигать поставленных целей);</w:t>
      </w:r>
    </w:p>
    <w:bookmarkEnd w:id="116"/>
    <w:bookmarkStart w:name="z19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положительный эффект социальных проектов на достижение целей в социально значимых сферах (уровень заинтересованности и удовлетворения нужд целевой аудитории, охват адресных групп населения в рамках социальных проектов, конкретные результаты решения социальных задач);</w:t>
      </w:r>
    </w:p>
    <w:bookmarkEnd w:id="117"/>
    <w:bookmarkStart w:name="z19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вероятность продолжения деятельности, начатой в рамках социального проекта и (или) социальной программы. В рамках данного критерия оценивается устойчивость социального проекта и (или) социальной программы;</w:t>
      </w:r>
    </w:p>
    <w:bookmarkEnd w:id="118"/>
    <w:bookmarkStart w:name="z19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вероятность долгосрочного положительного социального эффекта по результатам социального проекта и (или) социальной программы. В рамках данного критерия оценивается уровень удовлетворенности целевой группы процессом получения услуги (продукта, результата) по социальному проекту и (или) социальной программе.</w:t>
      </w:r>
    </w:p>
    <w:bookmarkEnd w:id="119"/>
    <w:bookmarkStart w:name="z19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Членами экспертного совета проводится оценка каждого проекта по форме, согласно приложению 7 к настоящим Правилам.</w:t>
      </w:r>
    </w:p>
    <w:bookmarkEnd w:id="120"/>
    <w:bookmarkStart w:name="z19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Государственные органы в течение 3 (трех) рабочих дней после завершения оценки результатов государственного социального заказа, формируют отчеты оценки результатов государственного социального заказа по социальному проекту и (или) социальной программе по форме, согласно приложению 8 к настоящим Правилам и размещают на веб-портале государственных закупок при подписании акта оказанных услуг через веб-портал государственных закупок.</w:t>
      </w:r>
    </w:p>
    <w:bookmarkEnd w:id="121"/>
    <w:bookmarkStart w:name="z19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Акт оказанных услуг по итогам реализации социального проекта подписывается государственным органом после размещения на веб-портале государственных закупок отчета оценки результатов государственного социального заказа по социальному проекту и (или) социальной программе.</w:t>
      </w:r>
    </w:p>
    <w:bookmarkEnd w:id="122"/>
    <w:bookmarkStart w:name="z19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Государственные органы ежегодно по итогам полугодия, до 5 июля и по итогам года до 5 февраля предоставляют в уполномоченный орган отчет по мониторингу реализуемых и (или) реализованных социальных проектов и (или) социальных программ в рамках государственного социального заказа на соответствующий год по форме, согласно приложению 9 к настоящим Правилам. Отчет предоставляется на казахском и русском языках в формате Excel (Эксель).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планируемых темах государственного социального заказа на 20___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тема государственного социального заказа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финансирования (тысяч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с указанием источника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 "_______ 20__ года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завершении публичного обсуждения тем государственного социального заказа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тема государственного социального заказа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Замечание и (или) предложение (краткое содержание) с указанием его автора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государственного органа с обоснованием по непринятию замечания и (или) предложения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планируемых к реализации социальных проектах и (или) социальных программах государственного социального заказа после публичного обсуждения на 20__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и (или) социальной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сумма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(тысыч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проекта и (или) социальной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1. Достижение целей в области образования, науки, информации,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2. Охрана здоровья граждан, 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3. Охрана окружающей среды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4. Поддержка молодежной политики и детских инициатив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5. Содействие решению семейно-демографических и гендерных вопросов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6. Поддержка социально уязвимых слоев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7. Помощь детям-сиротам, детям из неполных и многодетных семей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8. Содействие обеспечению трудовой занятости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9. Защита прав, законных интересов граждан и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10. Развитие культуры и искусства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11. Охрана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12. Укрепление общественного согласия и общенационального единства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13. Содействие службам пробации при оказании социально-правовой помощи лицам, состоящим на их учете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14. Проведение общественного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15. 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16. Развитие и поддержка волонтерских инициатив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17. Оказание помощи лицу (семье), находящемуся в трудной жизненной ситуации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18. Формирование ответственного обращения с животными, в том числе поддержка приютов для животных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19. По иным социально значимым сферам, не противоречащим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эксперта)</w:t>
            </w:r>
          </w:p>
        </w:tc>
      </w:tr>
    </w:tbl>
    <w:bookmarkStart w:name="z24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наличии либо об отсутствии (нужное подчеркнуть)</w:t>
      </w:r>
      <w:r>
        <w:br/>
      </w:r>
      <w:r>
        <w:rPr>
          <w:rFonts w:ascii="Times New Roman"/>
          <w:b/>
          <w:i w:val="false"/>
          <w:color w:val="000000"/>
        </w:rPr>
        <w:t>конфликта интересов с неправительственной организацией,</w:t>
      </w:r>
      <w:r>
        <w:br/>
      </w:r>
      <w:r>
        <w:rPr>
          <w:rFonts w:ascii="Times New Roman"/>
          <w:b/>
          <w:i w:val="false"/>
          <w:color w:val="000000"/>
        </w:rPr>
        <w:t>реализующей государственный социальный заказ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 уведомляю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эксперта)</w:t>
      </w:r>
    </w:p>
    <w:p>
      <w:pPr>
        <w:spacing w:after="0"/>
        <w:ind w:left="0"/>
        <w:jc w:val="both"/>
      </w:pPr>
      <w:bookmarkStart w:name="z241" w:id="130"/>
      <w:r>
        <w:rPr>
          <w:rFonts w:ascii="Times New Roman"/>
          <w:b w:val="false"/>
          <w:i w:val="false"/>
          <w:color w:val="000000"/>
          <w:sz w:val="28"/>
        </w:rPr>
        <w:t>
      об отсутствии конфликта интересов с государственным органом в сфере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социального заказа и неправительственной организацией, реализующей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социальный заказ, при осуществлении своей  деятельности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независимого эксперта буду неукоснительно следовать принципам справедливости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объективности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наличии конфликта интересов с государственным органом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социального заказа и неправительственной организацией, реализующей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социальный заказ (отметить нужное).</w:t>
      </w:r>
    </w:p>
    <w:p>
      <w:pPr>
        <w:spacing w:after="0"/>
        <w:ind w:left="0"/>
        <w:jc w:val="both"/>
      </w:pPr>
      <w:bookmarkStart w:name="z243" w:id="131"/>
      <w:r>
        <w:rPr>
          <w:rFonts w:ascii="Times New Roman"/>
          <w:b w:val="false"/>
          <w:i w:val="false"/>
          <w:color w:val="000000"/>
          <w:sz w:val="28"/>
        </w:rPr>
        <w:t>
      Являетесь ли Вы членом (участником), учредителем (нужное подчеркнуть)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неправительственной организацией (если да, то указать наименование неправительственной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Являетесь ли Вы членом органа управления, руководителем неправительственной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(если да, то указать орган управления, наименование неправительственной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и занимаемую должность):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Получали ли Вы в течение последних трех лет оплату за оказанные услуги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прямую финансовую поддержку от неправительственной организации (если да, то указать,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именно услуги и наименование неправительственной организации):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Имеются ли у Вас близкие родственные связи с работниками неправительственной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(если да, то указать фамилию, имя, отчество (при его наличии) работника,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неправительственной организации,  в которой он работает, степень родства):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ли у Вас иной потенциальный конфликт интересов (если да, то указать какой):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подтверждаю, что понимаю политику в отношении конфликта интересов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предоставляю достоверную информацию при заполнении данного уведомления.</w:t>
      </w:r>
    </w:p>
    <w:bookmarkStart w:name="z2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________________20___год              Подпись _______________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реализации и оценке результатов социальных проектов в рамках государственного социального заказа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социального проекта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 (тысяч тенге)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и Задачи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 проекта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выполнения социального проекта и проведенные мероприятия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(в какой мере удается достигать поставленных целей)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проекта (средняя оценка)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эксперта)</w:t>
            </w:r>
          </w:p>
        </w:tc>
      </w:tr>
    </w:tbl>
    <w:bookmarkStart w:name="z26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наличии либо об отсутствии (нужное подчеркнуть)</w:t>
      </w:r>
      <w:r>
        <w:br/>
      </w:r>
      <w:r>
        <w:rPr>
          <w:rFonts w:ascii="Times New Roman"/>
          <w:b/>
          <w:i w:val="false"/>
          <w:color w:val="000000"/>
        </w:rPr>
        <w:t>конфликта интересов с неправительственной организацией, реализующей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государственный социальный заказ</w:t>
      </w:r>
    </w:p>
    <w:bookmarkEnd w:id="133"/>
    <w:p>
      <w:pPr>
        <w:spacing w:after="0"/>
        <w:ind w:left="0"/>
        <w:jc w:val="both"/>
      </w:pPr>
      <w:bookmarkStart w:name="z269" w:id="134"/>
      <w:r>
        <w:rPr>
          <w:rFonts w:ascii="Times New Roman"/>
          <w:b w:val="false"/>
          <w:i w:val="false"/>
          <w:color w:val="000000"/>
          <w:sz w:val="28"/>
        </w:rPr>
        <w:t>
      Я___________________________________________________________________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уведомляю (фамилия, имя, отчество (при его наличии) эксперта) об отсутствии конфликта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интересов с государственным органом в сфере государственного социального заказа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неправительственной организацией, реализующей государственный социальный заказ,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осуществлении своей деятельности в качестве члена экспертного совета буду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неукоснительно следовать принципам справедливости и объективности о наличии конфликта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интересов с государственным органом в сфере государственного социального заказа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неправительственной организацией, реализующей государственный социальный заказ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(отметить нужное).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Являетесь ли Вы членом (участником), учредителем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неправительственной организацией (если да, то указать наименование неправительственной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организации):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Являетесь ли Вы членом органа управления, руководителем неправительственной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(если да, то указать орган управления, наименование неправительственной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и занимаемую должность):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Получали ли Вы в течение последних трех лет оплату за оказанные услуги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прямую финансовую поддержку от неправительственной организации (если да, то указать,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именно услуги и наименование неправительственной организации):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Имеются ли у Вас близкие родственные связи с работниками неправительственной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(если да, то указать фамилию, имя, отчество (при его наличии) работника,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неправительственной организации, в которой он работает, степень родства):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ли у Вас иной потенциальный конфликт интересов (если да, то 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какой):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подтверждаю, что понимаю политику в отношении конфликта интересов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предоставляю достоверную информации при заполнении данного уведомления.</w:t>
      </w:r>
    </w:p>
    <w:bookmarkStart w:name="z27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________________20___год              Подпись _________________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члена экспертного совета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члена экспертной комиссий: _______________________________Дата заполнения_______________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Поснение/ Комментарии/рекомендации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выполнения социальных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 эффект социальных проектов на достижение целей в социально значимых сферах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продолжения деятельности, начатой в рамках социального проекта и (или) социальной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долгосрочного положительного социального эффекта по результатам социального проекта и (или) социальной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(расчет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(Подпись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оценки результатов государственного социального заказа по</w:t>
      </w:r>
      <w:r>
        <w:br/>
      </w:r>
      <w:r>
        <w:rPr>
          <w:rFonts w:ascii="Times New Roman"/>
          <w:b/>
          <w:i w:val="false"/>
          <w:color w:val="000000"/>
        </w:rPr>
        <w:t>социальному проекту и (или) социальной программе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"___________________________________________"</w:t>
      </w:r>
      <w:r>
        <w:br/>
      </w:r>
      <w:r>
        <w:rPr>
          <w:rFonts w:ascii="Times New Roman"/>
          <w:b/>
          <w:i w:val="false"/>
          <w:color w:val="000000"/>
        </w:rPr>
        <w:t>(наименование сферы государственного социального заказа)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"________________________________________"</w:t>
      </w:r>
      <w:r>
        <w:br/>
      </w:r>
      <w:r>
        <w:rPr>
          <w:rFonts w:ascii="Times New Roman"/>
          <w:b/>
          <w:i w:val="false"/>
          <w:color w:val="000000"/>
        </w:rPr>
        <w:t>(наименование социального проекта и (или) социальной программы)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экспертного совета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Пояснение/комаентарий/рекомендации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выполнения социальных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 эффект социальных проектов на достижение целей в социально значимых сферах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продолжения деятельности, начатой в рамках социального проекта и (или) социальной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долгосрочного положительного социального эффекта по результатам социального проекта и (или) социальной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(расчет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мониторингу реализуемых и (или) реализованных социальных проектов и (или) социальных программ в рамках государственного социального заказа на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МГСЗ-1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два раза в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государственные органы, реализующие государственный социальный заказ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информации и общественного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по итогам полугодия, до 5 июля (включительно) и по итогам года до 5 февраля (включительно)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бюджетной программы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социального проекта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Запланированная сумма (тысяч тенге)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 (тысяч тенге)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и результаты выполнения социального проекта, в том числе социальный эффект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результатов*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выполнения социальных проектов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положительный эффект социальных проектов на достижение целей в социально значимых сферах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продолжения деятельности, начатой в рамках социального проекта и (или) социальной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долгосрочного положительного социального эффекта по результатам социального проекта и (или) социальной программы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1. Достижение целей в области образования, науки, информации,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2. Охрана здоровья граждан, 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3. Охрана окружающей среды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4. Поддержка молодежной политики и детских инициатив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5. Содействие решению семейно-демографических и гендерных вопросов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6. Поддержка социально уязвимых слоев населения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7. Помощь детям-сиротам, детям из неполных и многодетных семей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8. Содействие обеспечению трудовой занятости населения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9. Защита прав, законных интересов граждан и организаций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10. Развитие культуры и искусства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11. Охрана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12. Укрепление общественного согласия и общенационального единства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13. Содействие службам пробации при оказании социально-правовой помощи лицам, состоящим на их учете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14. Проведение общественного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15. 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16. Развитие и поддержка волонтерских инициатив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17. Оказание помощи лицу (семье), находящемуся в трудной жизненной ситуации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18. Формирование ответственного обращения с животными, в том числе поддержка приютов для животных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19. По иным социально значимым сферам, не противоречащим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по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(или)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на 20___ год"</w:t>
            </w:r>
          </w:p>
        </w:tc>
      </w:tr>
    </w:tbl>
    <w:bookmarkStart w:name="z30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мониторингу реализуемых и (или) реализованных социальных проектов и (или) социальных программ в рамках государственного социального заказа"</w:t>
      </w:r>
    </w:p>
    <w:bookmarkEnd w:id="138"/>
    <w:bookmarkStart w:name="z30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139"/>
    <w:bookmarkStart w:name="z30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по мониторингу реализуемых и (или) реализованных социальных проектов и (или) социальных программ в рамках государственного социального заказа" (далее – Форма) предоставляется в Министерство информации и общественного развития Республики Казахстан государственными органами два раза в год до 5 июля (включительно) и до 5 декабря (включительно).</w:t>
      </w:r>
    </w:p>
    <w:bookmarkEnd w:id="140"/>
    <w:bookmarkStart w:name="z30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реализуемых и (или) реализованных социальных проектов и (или) социальных программ в рамках государственного социального заказа.</w:t>
      </w:r>
    </w:p>
    <w:bookmarkEnd w:id="141"/>
    <w:bookmarkStart w:name="z30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первый руководитель, а при его отсутствии – лицо, исполняющее его обязанности.</w:t>
      </w:r>
    </w:p>
    <w:bookmarkEnd w:id="142"/>
    <w:bookmarkStart w:name="z30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</w:t>
      </w:r>
    </w:p>
    <w:bookmarkEnd w:id="143"/>
    <w:bookmarkStart w:name="z31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формы указывается наименование администратора бюджетной программы по сферам государственного социального заказа.</w:t>
      </w:r>
    </w:p>
    <w:bookmarkEnd w:id="144"/>
    <w:bookmarkStart w:name="z31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формы указывается наименование реализуемых и (или) реализованных социальных проектов и (или) социальных программ в рамках государственного социального заказа.</w:t>
      </w:r>
    </w:p>
    <w:bookmarkEnd w:id="145"/>
    <w:bookmarkStart w:name="z31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формы указывается запланированная сумма социальных проектов и (или) социальных программ в рамках государственного социального заказа.</w:t>
      </w:r>
    </w:p>
    <w:bookmarkEnd w:id="146"/>
    <w:bookmarkStart w:name="z31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формы указывается договорная сумма социальных проектов и (или) социальных программ в рамках государственного социального заказа.</w:t>
      </w:r>
    </w:p>
    <w:bookmarkEnd w:id="147"/>
    <w:bookmarkStart w:name="z31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6 формы указывается наименование поставщика.</w:t>
      </w:r>
    </w:p>
    <w:bookmarkEnd w:id="148"/>
    <w:bookmarkStart w:name="z31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7 формы указываются процесс и результаты реализации социальных проектов и или) социальных программ в рамках государственного социального заказа, а также при предоставлений отчета по итогам года до 5 февраля указывается положительный эффект социальных проектов и (или) социальных программ в рамках государственного социального заказа.</w:t>
      </w:r>
    </w:p>
    <w:bookmarkEnd w:id="149"/>
    <w:bookmarkStart w:name="z31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*Графа 8 формы заполняется при предоставлении отчета по итогам года до 5 февраля и указываются баллы по итогам оценки результатов проекта.</w:t>
      </w:r>
    </w:p>
    <w:bookmarkEnd w:id="1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