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8236" w14:textId="e628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сентября 2022 года № 632. Зарегистрирован в Министерстве юстиции Республики Казахстан 30 сентября 2022 года № 29945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632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сфере лесного хозяйства.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ведомство уполномоченного органа в области лесного хозяйства;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и развитие частных лесных питомников – цикл производства работ по созданию и развитию лесных питомников, включающий проектно-изыскательские и строительно-монтажные работы, выращивание древесных и кустарниковых пород для озеленения, воспроизводства лесов и лесоразведения;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закладка и выращивание плантаций быстрорастущих древесных и кустарниковых пород – цикл производства древесины древесных и кустарниковых растений от проектно-изыскательских работ до заготовки древесины.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экономического эффекта от бюджетных субсидий в сфере лесного хозяйства проводится ежегодно, не позднее 25 февраля года, следующего за отчетным уполномоченным органом.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мониторинг, анализ и сопоставление данных, полученных уполномоченным органом из официальных источников, в том числе от местных исполнительных органов областей, городов республиканского значения и столицы в области лесного хозяйства;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экономическую эффективность от возмещения расходов;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подготавливают заключение об итогах определения экономического эффекта по каждому направлению возмещения расходов.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Экономический эффект от бюджетных субсидий определяется согласно коэффициенту эффективности по следующим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плантационное выращивание быстрорастущих древесных и кустарниковых пород в промышленных и энергетических целях;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лесных питомников.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расходов на закладку и выращивание плантаций быстрорастущих древесных и кустарниковых пород признается эффективным, если коэффициент эффективности равен (=1) или превышает (&gt;1) количество выращенных древесных и кустарниковых пород, который рассчитывается по следующей формуле: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 эффектная форма (далее – Кэф) = КВДКП текущего года/ КВДКП предыдущего года,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КВДКП текущего года – количество выращенных древесных и кустарниковых пород за текущий период;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КВДКП предыдущего года – количество выращенных древесных и кустарниковых пород за предыдущий период.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расходов на создание и развитие лесных питомников признается эффективным, если коэффициент эффективности равен (=1) или превышает (&gt;1) количество выращенных саженцев древесных и кустарниковых пород, который рассчитывается по следующей формуле: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ОИОКтек.года/ОИОКпред.года,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КВСДКП текущего года – количество выращенных саженцев древесных и кустарниковых пород за текущий период;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КВСДКП предыдущего года – количество выращенных саженцев древесных и кустарниковых пород за предыдущий период.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на закладку и выращивание плантаций быстрорастущих древесных и кустарниковых пород, создание и развитие лесных питомников признается если коэффициент эффективности равен (=1) или превышает (&gt;1) по показателю "Количество субъектов, охваченных возмещением расходов", который рассчитывается по следующей формуле: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= КСОВ текущего года/КСОВ предыдущего года,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Кэф – коэффициент эффективности;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КСОВ текущего года – количество субъектов, охваченных возмещением за текущий период;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КСОВ предыдущего года – количество субъектов, охваченных возмещением за предыдущий период.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Экономический эффект от возмещения расходов на закладку и выращивание плантаций быстрорастущих древесных и кустарниковых пород, создание и развитие лесных питомников является отрицательным в случае, если коэффициент эффективности ниже (&lt;1) и положительным в случае, если коэффициент эффективности равен (=1) или превышает (&gt;1) значения.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коэффициент эффективности ниже (&lt;1), уполномоченный орган на основании данных местных исполнительных органов направляет в Министерство финансов Республики Казахстан обоснования причин снижения количества выращенных саженцев и древесных и кустарниковых пород за отчетный период с подтверждающими документами (информация о состоянии погодных условий (осадки, засуха), загрязнении окружающей среды, неблагополучии экологической обстановки, чрезвычайная ситуация и стихийные бедствия, правонарушения из соответствующих государственных органов).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причин снижения количества выращенных саженцев и древесных и кустарниковых пород, возмещения расходов на закладку и выращивание плантаций быстрорастущих древесных и кустарниковых пород, создание и развитие лесных питомников будут являться эффективными.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