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bc3f" w14:textId="a79b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28 декабря 2018 года № 313 "Об утверждении перечня, форм, сроков и Правил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октября 2022 года № 91. Зарегистрировано в Министерстве юстиции Республики Казахстан 28 октября 2022 года № 30340</w:t>
      </w:r>
    </w:p>
    <w:p>
      <w:pPr>
        <w:spacing w:after="0"/>
        <w:ind w:left="0"/>
        <w:jc w:val="both"/>
      </w:pPr>
      <w:bookmarkStart w:name="z4" w:id="0"/>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декабря 2018 года № 313 "Об утверждении перечня, форм, сроков и Правил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18220)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Start w:name="z10" w:id="2"/>
    <w:p>
      <w:pPr>
        <w:spacing w:after="0"/>
        <w:ind w:left="0"/>
        <w:jc w:val="both"/>
      </w:pPr>
      <w:r>
        <w:rPr>
          <w:rFonts w:ascii="Times New Roman"/>
          <w:b w:val="false"/>
          <w:i w:val="false"/>
          <w:color w:val="000000"/>
          <w:sz w:val="28"/>
        </w:rPr>
        <w:t>
      2. Департаменту статистики финансового рынка (Буранбаева А.М.) в установленном законодательством Республики Казахстан порядке обеспечить:</w:t>
      </w:r>
    </w:p>
    <w:bookmarkEnd w:id="2"/>
    <w:bookmarkStart w:name="z11" w:id="3"/>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3"/>
    <w:bookmarkStart w:name="z12"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13"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4"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6"/>
    <w:bookmarkStart w:name="z15"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Банка Казахстана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bookmarkStart w:name="z17"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Казахстана</w:t>
            </w:r>
            <w:r>
              <w:br/>
            </w:r>
            <w:r>
              <w:rPr>
                <w:rFonts w:ascii="Times New Roman"/>
                <w:b w:val="false"/>
                <w:i w:val="false"/>
                <w:color w:val="000000"/>
                <w:sz w:val="20"/>
              </w:rPr>
              <w:t>от 20 октября 2022 года №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21" w:id="1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
    <w:bookmarkStart w:name="z22" w:id="1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
    <w:bookmarkStart w:name="z23" w:id="12"/>
    <w:p>
      <w:pPr>
        <w:spacing w:after="0"/>
        <w:ind w:left="0"/>
        <w:jc w:val="both"/>
      </w:pPr>
      <w:r>
        <w:rPr>
          <w:rFonts w:ascii="Times New Roman"/>
          <w:b w:val="false"/>
          <w:i w:val="false"/>
          <w:color w:val="000000"/>
          <w:sz w:val="28"/>
        </w:rPr>
        <w:t>
      Форма административных данных размещена на интернет-ресурсе:</w:t>
      </w:r>
    </w:p>
    <w:bookmarkEnd w:id="12"/>
    <w:bookmarkStart w:name="z24" w:id="13"/>
    <w:p>
      <w:pPr>
        <w:spacing w:after="0"/>
        <w:ind w:left="0"/>
        <w:jc w:val="both"/>
      </w:pPr>
      <w:r>
        <w:rPr>
          <w:rFonts w:ascii="Times New Roman"/>
          <w:b w:val="false"/>
          <w:i w:val="false"/>
          <w:color w:val="000000"/>
          <w:sz w:val="28"/>
        </w:rPr>
        <w:t>
      www.nationalbank.kz</w:t>
      </w:r>
    </w:p>
    <w:bookmarkEnd w:id="13"/>
    <w:bookmarkStart w:name="z25" w:id="14"/>
    <w:p>
      <w:pPr>
        <w:spacing w:after="0"/>
        <w:ind w:left="0"/>
        <w:jc w:val="left"/>
      </w:pPr>
      <w:r>
        <w:rPr>
          <w:rFonts w:ascii="Times New Roman"/>
          <w:b/>
          <w:i w:val="false"/>
          <w:color w:val="000000"/>
        </w:rPr>
        <w:t xml:space="preserve"> Отчет о договоре займа (условного обязательства)</w:t>
      </w:r>
    </w:p>
    <w:bookmarkEnd w:id="14"/>
    <w:bookmarkStart w:name="z26" w:id="15"/>
    <w:p>
      <w:pPr>
        <w:spacing w:after="0"/>
        <w:ind w:left="0"/>
        <w:jc w:val="both"/>
      </w:pPr>
      <w:r>
        <w:rPr>
          <w:rFonts w:ascii="Times New Roman"/>
          <w:b w:val="false"/>
          <w:i w:val="false"/>
          <w:color w:val="000000"/>
          <w:sz w:val="28"/>
        </w:rPr>
        <w:t>
      Индекс формы административных данных: CR_CC1</w:t>
      </w:r>
    </w:p>
    <w:bookmarkEnd w:id="15"/>
    <w:bookmarkStart w:name="z27" w:id="16"/>
    <w:p>
      <w:pPr>
        <w:spacing w:after="0"/>
        <w:ind w:left="0"/>
        <w:jc w:val="both"/>
      </w:pPr>
      <w:r>
        <w:rPr>
          <w:rFonts w:ascii="Times New Roman"/>
          <w:b w:val="false"/>
          <w:i w:val="false"/>
          <w:color w:val="000000"/>
          <w:sz w:val="28"/>
        </w:rPr>
        <w:t>
      Периодичность: по мере изменения или получения данных о договоре займа (условного обязательства)</w:t>
      </w:r>
    </w:p>
    <w:bookmarkEnd w:id="16"/>
    <w:bookmarkStart w:name="z28" w:id="17"/>
    <w:p>
      <w:pPr>
        <w:spacing w:after="0"/>
        <w:ind w:left="0"/>
        <w:jc w:val="both"/>
      </w:pPr>
      <w:r>
        <w:rPr>
          <w:rFonts w:ascii="Times New Roman"/>
          <w:b w:val="false"/>
          <w:i w:val="false"/>
          <w:color w:val="000000"/>
          <w:sz w:val="28"/>
        </w:rPr>
        <w:t>
      Отчетный период: по состоянию на "___" "_______________" 20__ года</w:t>
      </w:r>
    </w:p>
    <w:bookmarkEnd w:id="17"/>
    <w:bookmarkStart w:name="z29" w:id="18"/>
    <w:p>
      <w:pPr>
        <w:spacing w:after="0"/>
        <w:ind w:left="0"/>
        <w:jc w:val="both"/>
      </w:pPr>
      <w:r>
        <w:rPr>
          <w:rFonts w:ascii="Times New Roman"/>
          <w:b w:val="false"/>
          <w:i w:val="false"/>
          <w:color w:val="000000"/>
          <w:sz w:val="28"/>
        </w:rPr>
        <w:t>
      Круг лиц, представляющих информацию: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являющиеся ипотечными организациями и дочерними организациями национального управляющего холдинга, имеющими лицензию уполномоченного органа на осуществление банковских заемных операций (далее - кредитор)</w:t>
      </w:r>
    </w:p>
    <w:bookmarkEnd w:id="18"/>
    <w:bookmarkStart w:name="z30" w:id="19"/>
    <w:p>
      <w:pPr>
        <w:spacing w:after="0"/>
        <w:ind w:left="0"/>
        <w:jc w:val="both"/>
      </w:pPr>
      <w:r>
        <w:rPr>
          <w:rFonts w:ascii="Times New Roman"/>
          <w:b w:val="false"/>
          <w:i w:val="false"/>
          <w:color w:val="000000"/>
          <w:sz w:val="28"/>
        </w:rPr>
        <w:t>
      Срок представления формы административных данных: в течение десяти рабочих дней со дня изменения или получения данных о договоре займа (условного обязательства)</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 w:id="20"/>
    <w:p>
      <w:pPr>
        <w:spacing w:after="0"/>
        <w:ind w:left="0"/>
        <w:jc w:val="both"/>
      </w:pPr>
      <w:r>
        <w:rPr>
          <w:rFonts w:ascii="Times New Roman"/>
          <w:b w:val="false"/>
          <w:i w:val="false"/>
          <w:color w:val="000000"/>
          <w:sz w:val="28"/>
        </w:rPr>
        <w:t>
      Таблица 1. Отчет о договоре займа (условного обязательства)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субъекте кредитной истории – стороне договора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(роль)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индивидуального предпринимателя, осуществляющего деятельность в виде личного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 банковской гарантии (поручительства)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банковской гарантии (поручительства)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обслуживающий заем (условное обязательство)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займа (условного обязательства) по условиям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(условного обязательства)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ставка вознаграждения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ставки (фиксированная, плавающая)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плавающего индекса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фиксированной ставки в годовых процентах (фиксированный спрэд плавающей 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индекс в годовых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эффективная ставка вознаграждения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первоначальной ставки по требованиям международных стандартов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ставки вознаграждения в достоверном годовом эффективном сопоставимом исчислении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отсутствия обеспечения по займу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суммы займа (условного обязательства)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источника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суммы займа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у заемщика валютной выручки и (или) инструментов хеджирования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передаче (продаже), принятии (покупке) права требования по займу: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передачи (продажи), принятия (покупки)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которой переданы (проданы) (от которой приняты (куплены)) права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которой переданы (проданы) (от которой приняты (куплены)) права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организации, которой переданы (проданы) (от которой приняты (куплены)) права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(продажи), принятия (покупки)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продажи (покупки)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рефинансированному займу: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предыдущем кредиторе: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предыдущем заемщике: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рефинансированного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рефинансированного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прекращения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кредитора, принявший 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прекращения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1"/>
    <w:p>
      <w:pPr>
        <w:spacing w:after="0"/>
        <w:ind w:left="0"/>
        <w:jc w:val="both"/>
      </w:pPr>
      <w:r>
        <w:rPr>
          <w:rFonts w:ascii="Times New Roman"/>
          <w:b w:val="false"/>
          <w:i w:val="false"/>
          <w:color w:val="000000"/>
          <w:sz w:val="28"/>
        </w:rPr>
        <w:t>
      Таблица 2. График погашения займа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займу: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графика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 погашения: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основного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 w:id="22"/>
      <w:r>
        <w:rPr>
          <w:rFonts w:ascii="Times New Roman"/>
          <w:b w:val="false"/>
          <w:i w:val="false"/>
          <w:color w:val="000000"/>
          <w:sz w:val="28"/>
        </w:rPr>
        <w:t>
      Наименование _____________________ Адрес____________________</w:t>
      </w:r>
    </w:p>
    <w:bookmarkEnd w:id="22"/>
    <w:p>
      <w:pPr>
        <w:spacing w:after="0"/>
        <w:ind w:left="0"/>
        <w:jc w:val="both"/>
      </w:pPr>
      <w:r>
        <w:rPr>
          <w:rFonts w:ascii="Times New Roman"/>
          <w:b w:val="false"/>
          <w:i w:val="false"/>
          <w:color w:val="000000"/>
          <w:sz w:val="28"/>
        </w:rPr>
        <w:t xml:space="preserve">       Телефон 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w:t>
      </w:r>
    </w:p>
    <w:p>
      <w:pPr>
        <w:spacing w:after="0"/>
        <w:ind w:left="0"/>
        <w:jc w:val="both"/>
      </w:pPr>
      <w:r>
        <w:rPr>
          <w:rFonts w:ascii="Times New Roman"/>
          <w:b w:val="false"/>
          <w:i w:val="false"/>
          <w:color w:val="000000"/>
          <w:sz w:val="28"/>
        </w:rPr>
        <w:t xml:space="preserve">       Исполнитель_____________________________________ ___________</w:t>
      </w:r>
    </w:p>
    <w:p>
      <w:pPr>
        <w:spacing w:after="0"/>
        <w:ind w:left="0"/>
        <w:jc w:val="both"/>
      </w:pPr>
      <w:r>
        <w:rPr>
          <w:rFonts w:ascii="Times New Roman"/>
          <w:b w:val="false"/>
          <w:i w:val="false"/>
          <w:color w:val="000000"/>
          <w:sz w:val="28"/>
        </w:rPr>
        <w:t xml:space="preserve">                   фамилия, имя и отчество (при его наличии)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договоре займа</w:t>
            </w:r>
            <w:r>
              <w:br/>
            </w:r>
            <w:r>
              <w:rPr>
                <w:rFonts w:ascii="Times New Roman"/>
                <w:b w:val="false"/>
                <w:i w:val="false"/>
                <w:color w:val="000000"/>
                <w:sz w:val="20"/>
              </w:rPr>
              <w:t>(условного обязательства)</w:t>
            </w:r>
          </w:p>
        </w:tc>
      </w:tr>
    </w:tbl>
    <w:bookmarkStart w:name="z36" w:id="23"/>
    <w:p>
      <w:pPr>
        <w:spacing w:after="0"/>
        <w:ind w:left="0"/>
        <w:jc w:val="left"/>
      </w:pPr>
      <w:r>
        <w:rPr>
          <w:rFonts w:ascii="Times New Roman"/>
          <w:b/>
          <w:i w:val="false"/>
          <w:color w:val="000000"/>
        </w:rPr>
        <w:t xml:space="preserve"> Пояснение по заполнению формы административных данных Отчет о договоре займа (условного обязательства) (индекс – CR_CC1, периодичность – по мере изменения или получения данных о договоре займа (условного обязательства)</w:t>
      </w:r>
    </w:p>
    <w:bookmarkEnd w:id="23"/>
    <w:bookmarkStart w:name="z37" w:id="24"/>
    <w:p>
      <w:pPr>
        <w:spacing w:after="0"/>
        <w:ind w:left="0"/>
        <w:jc w:val="left"/>
      </w:pPr>
      <w:r>
        <w:rPr>
          <w:rFonts w:ascii="Times New Roman"/>
          <w:b/>
          <w:i w:val="false"/>
          <w:color w:val="000000"/>
        </w:rPr>
        <w:t xml:space="preserve"> Глава 1. Общие положения</w:t>
      </w:r>
    </w:p>
    <w:bookmarkEnd w:id="24"/>
    <w:bookmarkStart w:name="z38" w:id="2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договоре займа (условного обязательства)" (далее – Форма).</w:t>
      </w:r>
    </w:p>
    <w:bookmarkEnd w:id="25"/>
    <w:bookmarkStart w:name="z39" w:id="2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26"/>
    <w:bookmarkStart w:name="z40" w:id="27"/>
    <w:p>
      <w:pPr>
        <w:spacing w:after="0"/>
        <w:ind w:left="0"/>
        <w:jc w:val="both"/>
      </w:pPr>
      <w:r>
        <w:rPr>
          <w:rFonts w:ascii="Times New Roman"/>
          <w:b w:val="false"/>
          <w:i w:val="false"/>
          <w:color w:val="000000"/>
          <w:sz w:val="28"/>
        </w:rPr>
        <w:t>
      3. Форму подписывают руководитель из числа руководящих работников кредитора или иное должностное лицо, на которое возложена функция по подписанию отчета.</w:t>
      </w:r>
    </w:p>
    <w:bookmarkEnd w:id="27"/>
    <w:bookmarkStart w:name="z41" w:id="28"/>
    <w:p>
      <w:pPr>
        <w:spacing w:after="0"/>
        <w:ind w:left="0"/>
        <w:jc w:val="both"/>
      </w:pPr>
      <w:r>
        <w:rPr>
          <w:rFonts w:ascii="Times New Roman"/>
          <w:b w:val="false"/>
          <w:i w:val="false"/>
          <w:color w:val="000000"/>
          <w:sz w:val="28"/>
        </w:rPr>
        <w:t>
      4. Стоимостные показатели в Форме указываются в формате числа с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28"/>
    <w:bookmarkStart w:name="z42" w:id="29"/>
    <w:p>
      <w:pPr>
        <w:spacing w:after="0"/>
        <w:ind w:left="0"/>
        <w:jc w:val="both"/>
      </w:pPr>
      <w:r>
        <w:rPr>
          <w:rFonts w:ascii="Times New Roman"/>
          <w:b w:val="false"/>
          <w:i w:val="false"/>
          <w:color w:val="000000"/>
          <w:sz w:val="28"/>
        </w:rPr>
        <w:t>
      Коэффициенты и проценты отражаются в формате числа с указанием не более четырех знаков после запятой.</w:t>
      </w:r>
    </w:p>
    <w:bookmarkEnd w:id="29"/>
    <w:bookmarkStart w:name="z43" w:id="30"/>
    <w:p>
      <w:pPr>
        <w:spacing w:after="0"/>
        <w:ind w:left="0"/>
        <w:jc w:val="both"/>
      </w:pPr>
      <w:r>
        <w:rPr>
          <w:rFonts w:ascii="Times New Roman"/>
          <w:b w:val="false"/>
          <w:i w:val="false"/>
          <w:color w:val="000000"/>
          <w:sz w:val="28"/>
        </w:rPr>
        <w:t>
      5. При заполнении Формы коды указываются в соответствии с кодами справочников, размещенных на официальном интернет-ресурсе Национального Банка Республики Казахстан и используемых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Даты в Форме указываются в формате: "ДД.ММ.ГГГГ", где "ДД" - день, "ММ" - месяц, "ГГГГ" - год.</w:t>
      </w:r>
    </w:p>
    <w:bookmarkEnd w:id="30"/>
    <w:bookmarkStart w:name="z44" w:id="31"/>
    <w:p>
      <w:pPr>
        <w:spacing w:after="0"/>
        <w:ind w:left="0"/>
        <w:jc w:val="both"/>
      </w:pPr>
      <w:r>
        <w:rPr>
          <w:rFonts w:ascii="Times New Roman"/>
          <w:b w:val="false"/>
          <w:i w:val="false"/>
          <w:color w:val="000000"/>
          <w:sz w:val="28"/>
        </w:rPr>
        <w:t>
      6. Показатели Формы являются обязательными для заполнения, за исключением указанных в Пояснении случаев, в которых показатель не представляется или не является обязательным для заполнения.</w:t>
      </w:r>
    </w:p>
    <w:bookmarkEnd w:id="31"/>
    <w:bookmarkStart w:name="z45" w:id="32"/>
    <w:p>
      <w:pPr>
        <w:spacing w:after="0"/>
        <w:ind w:left="0"/>
        <w:jc w:val="left"/>
      </w:pPr>
      <w:r>
        <w:rPr>
          <w:rFonts w:ascii="Times New Roman"/>
          <w:b/>
          <w:i w:val="false"/>
          <w:color w:val="000000"/>
        </w:rPr>
        <w:t xml:space="preserve"> Глава 2. Пояснение по заполнению Формы</w:t>
      </w:r>
    </w:p>
    <w:bookmarkEnd w:id="32"/>
    <w:bookmarkStart w:name="z46" w:id="33"/>
    <w:p>
      <w:pPr>
        <w:spacing w:after="0"/>
        <w:ind w:left="0"/>
        <w:jc w:val="both"/>
      </w:pPr>
      <w:r>
        <w:rPr>
          <w:rFonts w:ascii="Times New Roman"/>
          <w:b w:val="false"/>
          <w:i w:val="false"/>
          <w:color w:val="000000"/>
          <w:sz w:val="28"/>
        </w:rPr>
        <w:t>
      7. При заполнении Формы используются следующие справочники, размещенные в информационной системе Национального Банка Республики Казахстан, предназначенной для сбора отчетности по займам и условным обязательствам:</w:t>
      </w:r>
    </w:p>
    <w:bookmarkEnd w:id="33"/>
    <w:bookmarkStart w:name="z47" w:id="34"/>
    <w:p>
      <w:pPr>
        <w:spacing w:after="0"/>
        <w:ind w:left="0"/>
        <w:jc w:val="both"/>
      </w:pPr>
      <w:r>
        <w:rPr>
          <w:rFonts w:ascii="Times New Roman"/>
          <w:b w:val="false"/>
          <w:i w:val="false"/>
          <w:color w:val="000000"/>
          <w:sz w:val="28"/>
        </w:rPr>
        <w:t>
      Виды (роли) субъекта кредитной истории;</w:t>
      </w:r>
    </w:p>
    <w:bookmarkEnd w:id="34"/>
    <w:bookmarkStart w:name="z48" w:id="35"/>
    <w:p>
      <w:pPr>
        <w:spacing w:after="0"/>
        <w:ind w:left="0"/>
        <w:jc w:val="both"/>
      </w:pPr>
      <w:r>
        <w:rPr>
          <w:rFonts w:ascii="Times New Roman"/>
          <w:b w:val="false"/>
          <w:i w:val="false"/>
          <w:color w:val="000000"/>
          <w:sz w:val="28"/>
        </w:rPr>
        <w:t>
      Виды идентификатора;</w:t>
      </w:r>
    </w:p>
    <w:bookmarkEnd w:id="35"/>
    <w:bookmarkStart w:name="z49" w:id="36"/>
    <w:p>
      <w:pPr>
        <w:spacing w:after="0"/>
        <w:ind w:left="0"/>
        <w:jc w:val="both"/>
      </w:pPr>
      <w:r>
        <w:rPr>
          <w:rFonts w:ascii="Times New Roman"/>
          <w:b w:val="false"/>
          <w:i w:val="false"/>
          <w:color w:val="000000"/>
          <w:sz w:val="28"/>
        </w:rPr>
        <w:t>
      Виды займа, условного обязательства;</w:t>
      </w:r>
    </w:p>
    <w:bookmarkEnd w:id="36"/>
    <w:bookmarkStart w:name="z50" w:id="37"/>
    <w:p>
      <w:pPr>
        <w:spacing w:after="0"/>
        <w:ind w:left="0"/>
        <w:jc w:val="both"/>
      </w:pPr>
      <w:r>
        <w:rPr>
          <w:rFonts w:ascii="Times New Roman"/>
          <w:b w:val="false"/>
          <w:i w:val="false"/>
          <w:color w:val="000000"/>
          <w:sz w:val="28"/>
        </w:rPr>
        <w:t>
      Филиалы;</w:t>
      </w:r>
    </w:p>
    <w:bookmarkEnd w:id="37"/>
    <w:bookmarkStart w:name="z51" w:id="38"/>
    <w:p>
      <w:pPr>
        <w:spacing w:after="0"/>
        <w:ind w:left="0"/>
        <w:jc w:val="both"/>
      </w:pPr>
      <w:r>
        <w:rPr>
          <w:rFonts w:ascii="Times New Roman"/>
          <w:b w:val="false"/>
          <w:i w:val="false"/>
          <w:color w:val="000000"/>
          <w:sz w:val="28"/>
        </w:rPr>
        <w:t>
      Виды валюты;</w:t>
      </w:r>
    </w:p>
    <w:bookmarkEnd w:id="38"/>
    <w:bookmarkStart w:name="z52" w:id="39"/>
    <w:p>
      <w:pPr>
        <w:spacing w:after="0"/>
        <w:ind w:left="0"/>
        <w:jc w:val="both"/>
      </w:pPr>
      <w:r>
        <w:rPr>
          <w:rFonts w:ascii="Times New Roman"/>
          <w:b w:val="false"/>
          <w:i w:val="false"/>
          <w:color w:val="000000"/>
          <w:sz w:val="28"/>
        </w:rPr>
        <w:t>
      Виды ставок;</w:t>
      </w:r>
    </w:p>
    <w:bookmarkEnd w:id="39"/>
    <w:bookmarkStart w:name="z53" w:id="40"/>
    <w:p>
      <w:pPr>
        <w:spacing w:after="0"/>
        <w:ind w:left="0"/>
        <w:jc w:val="both"/>
      </w:pPr>
      <w:r>
        <w:rPr>
          <w:rFonts w:ascii="Times New Roman"/>
          <w:b w:val="false"/>
          <w:i w:val="false"/>
          <w:color w:val="000000"/>
          <w:sz w:val="28"/>
        </w:rPr>
        <w:t>
      Плавающие индексы;</w:t>
      </w:r>
    </w:p>
    <w:bookmarkEnd w:id="40"/>
    <w:bookmarkStart w:name="z54" w:id="41"/>
    <w:p>
      <w:pPr>
        <w:spacing w:after="0"/>
        <w:ind w:left="0"/>
        <w:jc w:val="both"/>
      </w:pPr>
      <w:r>
        <w:rPr>
          <w:rFonts w:ascii="Times New Roman"/>
          <w:b w:val="false"/>
          <w:i w:val="false"/>
          <w:color w:val="000000"/>
          <w:sz w:val="28"/>
        </w:rPr>
        <w:t>
      Цели кредитования;</w:t>
      </w:r>
    </w:p>
    <w:bookmarkEnd w:id="41"/>
    <w:bookmarkStart w:name="z55" w:id="42"/>
    <w:p>
      <w:pPr>
        <w:spacing w:after="0"/>
        <w:ind w:left="0"/>
        <w:jc w:val="both"/>
      </w:pPr>
      <w:r>
        <w:rPr>
          <w:rFonts w:ascii="Times New Roman"/>
          <w:b w:val="false"/>
          <w:i w:val="false"/>
          <w:color w:val="000000"/>
          <w:sz w:val="28"/>
        </w:rPr>
        <w:t>
      Объекты кредитования;</w:t>
      </w:r>
    </w:p>
    <w:bookmarkEnd w:id="42"/>
    <w:bookmarkStart w:name="z56" w:id="43"/>
    <w:p>
      <w:pPr>
        <w:spacing w:after="0"/>
        <w:ind w:left="0"/>
        <w:jc w:val="both"/>
      </w:pPr>
      <w:r>
        <w:rPr>
          <w:rFonts w:ascii="Times New Roman"/>
          <w:b w:val="false"/>
          <w:i w:val="false"/>
          <w:color w:val="000000"/>
          <w:sz w:val="28"/>
        </w:rPr>
        <w:t>
      Источники финансирования;</w:t>
      </w:r>
    </w:p>
    <w:bookmarkEnd w:id="43"/>
    <w:bookmarkStart w:name="z57" w:id="44"/>
    <w:p>
      <w:pPr>
        <w:spacing w:after="0"/>
        <w:ind w:left="0"/>
        <w:jc w:val="both"/>
      </w:pPr>
      <w:r>
        <w:rPr>
          <w:rFonts w:ascii="Times New Roman"/>
          <w:b w:val="false"/>
          <w:i w:val="false"/>
          <w:color w:val="000000"/>
          <w:sz w:val="28"/>
        </w:rPr>
        <w:t>
      Признаки передачи (продажи), принятия (покупки);</w:t>
      </w:r>
    </w:p>
    <w:bookmarkEnd w:id="44"/>
    <w:bookmarkStart w:name="z58" w:id="45"/>
    <w:p>
      <w:pPr>
        <w:spacing w:after="0"/>
        <w:ind w:left="0"/>
        <w:jc w:val="both"/>
      </w:pPr>
      <w:r>
        <w:rPr>
          <w:rFonts w:ascii="Times New Roman"/>
          <w:b w:val="false"/>
          <w:i w:val="false"/>
          <w:color w:val="000000"/>
          <w:sz w:val="28"/>
        </w:rPr>
        <w:t>
      Типы организаций, которым переданы (проданы) (от которых приняты (куплены)) права требования;</w:t>
      </w:r>
    </w:p>
    <w:bookmarkEnd w:id="45"/>
    <w:bookmarkStart w:name="z59" w:id="46"/>
    <w:p>
      <w:pPr>
        <w:spacing w:after="0"/>
        <w:ind w:left="0"/>
        <w:jc w:val="both"/>
      </w:pPr>
      <w:r>
        <w:rPr>
          <w:rFonts w:ascii="Times New Roman"/>
          <w:b w:val="false"/>
          <w:i w:val="false"/>
          <w:color w:val="000000"/>
          <w:sz w:val="28"/>
        </w:rPr>
        <w:t>
      Основания прекращения обязательства;</w:t>
      </w:r>
    </w:p>
    <w:bookmarkEnd w:id="46"/>
    <w:bookmarkStart w:name="z60" w:id="47"/>
    <w:p>
      <w:pPr>
        <w:spacing w:after="0"/>
        <w:ind w:left="0"/>
        <w:jc w:val="both"/>
      </w:pPr>
      <w:r>
        <w:rPr>
          <w:rFonts w:ascii="Times New Roman"/>
          <w:b w:val="false"/>
          <w:i w:val="false"/>
          <w:color w:val="000000"/>
          <w:sz w:val="28"/>
        </w:rPr>
        <w:t>
      Уполномоченные органы кредитора.</w:t>
      </w:r>
    </w:p>
    <w:bookmarkEnd w:id="47"/>
    <w:bookmarkStart w:name="z61" w:id="48"/>
    <w:p>
      <w:pPr>
        <w:spacing w:after="0"/>
        <w:ind w:left="0"/>
        <w:jc w:val="both"/>
      </w:pPr>
      <w:r>
        <w:rPr>
          <w:rFonts w:ascii="Times New Roman"/>
          <w:b w:val="false"/>
          <w:i w:val="false"/>
          <w:color w:val="000000"/>
          <w:sz w:val="28"/>
        </w:rPr>
        <w:t>
      8. В Форме передаются сведения обо всех взаимоотношениях кредитора с субъектом кредитной истории, сложившихся в силу договора, заключенного между субъектом кредитной истории и кредитором, и иных отношений в соответствии с законодательством Республики Казахстан.</w:t>
      </w:r>
    </w:p>
    <w:bookmarkEnd w:id="48"/>
    <w:bookmarkStart w:name="z62" w:id="49"/>
    <w:p>
      <w:pPr>
        <w:spacing w:after="0"/>
        <w:ind w:left="0"/>
        <w:jc w:val="both"/>
      </w:pPr>
      <w:r>
        <w:rPr>
          <w:rFonts w:ascii="Times New Roman"/>
          <w:b w:val="false"/>
          <w:i w:val="false"/>
          <w:color w:val="000000"/>
          <w:sz w:val="28"/>
        </w:rPr>
        <w:t>
      Сведения представляются по всем договорам займа (условного обязательства), заключенным в отчетном периоде и (или) действующим или прекратившим действие в отчетном периоде, включая списанные с баланса и (или) переданные в доверительное управление, погашенные, прощенные или проданные в отчетном периоде, и по всем условным обязательствам.</w:t>
      </w:r>
    </w:p>
    <w:bookmarkEnd w:id="49"/>
    <w:bookmarkStart w:name="z63" w:id="50"/>
    <w:p>
      <w:pPr>
        <w:spacing w:after="0"/>
        <w:ind w:left="0"/>
        <w:jc w:val="both"/>
      </w:pPr>
      <w:r>
        <w:rPr>
          <w:rFonts w:ascii="Times New Roman"/>
          <w:b w:val="false"/>
          <w:i w:val="false"/>
          <w:color w:val="000000"/>
          <w:sz w:val="28"/>
        </w:rPr>
        <w:t>
      В целях Формы к платежным карточкам относятся займы, выдаваемые держателям платежной карточки в пределах постоянного лимита, установленного договором выпуска платежной карточки, и не требующие одобрения кредитора. Займы, выдаваемые держателям платежных карточек в рамках переменного лимита, устанавливаемого кредитором для каждого запрашиваемого заемщиком займа, классифицируются в Форме как займы, выдаваемые в рамках кредитной линии.</w:t>
      </w:r>
    </w:p>
    <w:bookmarkEnd w:id="50"/>
    <w:bookmarkStart w:name="z64" w:id="51"/>
    <w:p>
      <w:pPr>
        <w:spacing w:after="0"/>
        <w:ind w:left="0"/>
        <w:jc w:val="both"/>
      </w:pPr>
      <w:r>
        <w:rPr>
          <w:rFonts w:ascii="Times New Roman"/>
          <w:b w:val="false"/>
          <w:i w:val="false"/>
          <w:color w:val="000000"/>
          <w:sz w:val="28"/>
        </w:rPr>
        <w:t>
      Для филиала-нерезидента Республики Казахстан под балансом понимается отчет об активах и обязательствах.</w:t>
      </w:r>
    </w:p>
    <w:bookmarkEnd w:id="51"/>
    <w:bookmarkStart w:name="z65" w:id="52"/>
    <w:p>
      <w:pPr>
        <w:spacing w:after="0"/>
        <w:ind w:left="0"/>
        <w:jc w:val="both"/>
      </w:pPr>
      <w:r>
        <w:rPr>
          <w:rFonts w:ascii="Times New Roman"/>
          <w:b w:val="false"/>
          <w:i w:val="false"/>
          <w:color w:val="000000"/>
          <w:sz w:val="28"/>
        </w:rPr>
        <w:t>
      Связь займа (условного обязательства) с субъектом кредитной истории в информационной системе Национального Банка Республики Казахстан, предназначенной для сбора отчетности по займам и условным обязательствам, устанавливается по идентификатору субъекта.</w:t>
      </w:r>
    </w:p>
    <w:bookmarkEnd w:id="52"/>
    <w:bookmarkStart w:name="z66" w:id="53"/>
    <w:p>
      <w:pPr>
        <w:spacing w:after="0"/>
        <w:ind w:left="0"/>
        <w:jc w:val="both"/>
      </w:pPr>
      <w:r>
        <w:rPr>
          <w:rFonts w:ascii="Times New Roman"/>
          <w:b w:val="false"/>
          <w:i w:val="false"/>
          <w:color w:val="000000"/>
          <w:sz w:val="28"/>
        </w:rPr>
        <w:t>
      При изменении данных по определенному показателю соответствующая информация подлежит актуализации на учетную дату, по состоянию на которую произошло изменение.</w:t>
      </w:r>
    </w:p>
    <w:bookmarkEnd w:id="53"/>
    <w:bookmarkStart w:name="z67" w:id="54"/>
    <w:p>
      <w:pPr>
        <w:spacing w:after="0"/>
        <w:ind w:left="0"/>
        <w:jc w:val="both"/>
      </w:pPr>
      <w:r>
        <w:rPr>
          <w:rFonts w:ascii="Times New Roman"/>
          <w:b w:val="false"/>
          <w:i w:val="false"/>
          <w:color w:val="000000"/>
          <w:sz w:val="28"/>
        </w:rPr>
        <w:t>
      9. В строках 1.1, 1.2.1, 2.1, 2.7, 2.9, 2.11.1, 2.11.2, 2.14.1, 2.14.2, 2.15.1, 3.1, 3.2, 3.4.1, 4.1.1, 4.2.1, 5.1 и 5.2 Таблицы 1 и строках 3.1 и 3.2 Таблицы 2 значения выбираются из справочников.</w:t>
      </w:r>
    </w:p>
    <w:bookmarkEnd w:id="54"/>
    <w:bookmarkStart w:name="z68" w:id="55"/>
    <w:p>
      <w:pPr>
        <w:spacing w:after="0"/>
        <w:ind w:left="0"/>
        <w:jc w:val="both"/>
      </w:pPr>
      <w:r>
        <w:rPr>
          <w:rFonts w:ascii="Times New Roman"/>
          <w:b w:val="false"/>
          <w:i w:val="false"/>
          <w:color w:val="000000"/>
          <w:sz w:val="28"/>
        </w:rPr>
        <w:t>
      10. В показателях строки 1 Таблицы 1 одному договору займа (условного обязательства) может соответствовать несколько субъектов кредитной истории с разными ролями, вид которых указывается в строке 1.1 Таблицы 1.</w:t>
      </w:r>
    </w:p>
    <w:bookmarkEnd w:id="55"/>
    <w:bookmarkStart w:name="z69" w:id="56"/>
    <w:p>
      <w:pPr>
        <w:spacing w:after="0"/>
        <w:ind w:left="0"/>
        <w:jc w:val="both"/>
      </w:pPr>
      <w:r>
        <w:rPr>
          <w:rFonts w:ascii="Times New Roman"/>
          <w:b w:val="false"/>
          <w:i w:val="false"/>
          <w:color w:val="000000"/>
          <w:sz w:val="28"/>
        </w:rPr>
        <w:t>
      В строке 1.2 Таблицы 1 по одному субъекту кредитной истории допускается одновременное отражение нескольких актуальных значений.</w:t>
      </w:r>
    </w:p>
    <w:bookmarkEnd w:id="56"/>
    <w:bookmarkStart w:name="z70" w:id="57"/>
    <w:p>
      <w:pPr>
        <w:spacing w:after="0"/>
        <w:ind w:left="0"/>
        <w:jc w:val="both"/>
      </w:pPr>
      <w:r>
        <w:rPr>
          <w:rFonts w:ascii="Times New Roman"/>
          <w:b w:val="false"/>
          <w:i w:val="false"/>
          <w:color w:val="000000"/>
          <w:sz w:val="28"/>
        </w:rPr>
        <w:t>
      В строке 1.3 Таблицы 1 значение "1" указывается, если заем (условное обязательство) предоставляется индивидуальному предпринимателю, осуществляющему деятельность в виде личного предпринимательства, в целях осуществления предпринимательской деятельности. Одному субъекту кредитной истории и одному договору займа соответствует не более одного актуального значения показателя в строке 1.3 Таблицы 1.</w:t>
      </w:r>
    </w:p>
    <w:bookmarkEnd w:id="57"/>
    <w:bookmarkStart w:name="z71" w:id="58"/>
    <w:p>
      <w:pPr>
        <w:spacing w:after="0"/>
        <w:ind w:left="0"/>
        <w:jc w:val="both"/>
      </w:pPr>
      <w:r>
        <w:rPr>
          <w:rFonts w:ascii="Times New Roman"/>
          <w:b w:val="false"/>
          <w:i w:val="false"/>
          <w:color w:val="000000"/>
          <w:sz w:val="28"/>
        </w:rPr>
        <w:t>
      11. В строках 2.1, 2.2, 2.3, 2.4, 2.5, 2,6, 2,7, 2.8, 2.9, 2.10, 2.11, 2.12, 2.13 и 2.16 Таблицы 1 одному договору соответствует не более одного актуального значения.</w:t>
      </w:r>
    </w:p>
    <w:bookmarkEnd w:id="58"/>
    <w:bookmarkStart w:name="z72" w:id="59"/>
    <w:p>
      <w:pPr>
        <w:spacing w:after="0"/>
        <w:ind w:left="0"/>
        <w:jc w:val="both"/>
      </w:pPr>
      <w:r>
        <w:rPr>
          <w:rFonts w:ascii="Times New Roman"/>
          <w:b w:val="false"/>
          <w:i w:val="false"/>
          <w:color w:val="000000"/>
          <w:sz w:val="28"/>
        </w:rPr>
        <w:t>
      12. В строках 2.2 и 2.3 Таблицы 1 кредитор обеспечивает указание показателей, однозначно идентифицирующих договор, заключенный между субъектом кредитной истории и кредитором.</w:t>
      </w:r>
    </w:p>
    <w:bookmarkEnd w:id="59"/>
    <w:bookmarkStart w:name="z73" w:id="60"/>
    <w:p>
      <w:pPr>
        <w:spacing w:after="0"/>
        <w:ind w:left="0"/>
        <w:jc w:val="both"/>
      </w:pPr>
      <w:r>
        <w:rPr>
          <w:rFonts w:ascii="Times New Roman"/>
          <w:b w:val="false"/>
          <w:i w:val="false"/>
          <w:color w:val="000000"/>
          <w:sz w:val="28"/>
        </w:rPr>
        <w:t>
      Показатели "номер договора", "дата договора" служат идентификаторами договора займа (условного обязательства) в информационной системе Национального Банка Республики Казахстан, предназначенной для сбора отчетности по займам и условным обязательствам, и являются уникальными для кредитора, представившего сведения о договоре, и неизменными в течение периода действия договора.</w:t>
      </w:r>
    </w:p>
    <w:bookmarkEnd w:id="60"/>
    <w:bookmarkStart w:name="z74" w:id="61"/>
    <w:p>
      <w:pPr>
        <w:spacing w:after="0"/>
        <w:ind w:left="0"/>
        <w:jc w:val="both"/>
      </w:pPr>
      <w:r>
        <w:rPr>
          <w:rFonts w:ascii="Times New Roman"/>
          <w:b w:val="false"/>
          <w:i w:val="false"/>
          <w:color w:val="000000"/>
          <w:sz w:val="28"/>
        </w:rPr>
        <w:t>
      Если внутренними документами кредитора предусмотрено присвоение идентификационного номера займу (условному обязательству) в автоматизированных информационных системах кредитора, в качестве номера договора допускается передача идентификационного номера из автоматизированной информационной системы кредитора. Кредитор обеспечивает указание показателей, идентичных номеру и дате заключенного им договора займа (условного обязательства).</w:t>
      </w:r>
    </w:p>
    <w:bookmarkEnd w:id="61"/>
    <w:bookmarkStart w:name="z75" w:id="62"/>
    <w:p>
      <w:pPr>
        <w:spacing w:after="0"/>
        <w:ind w:left="0"/>
        <w:jc w:val="both"/>
      </w:pPr>
      <w:r>
        <w:rPr>
          <w:rFonts w:ascii="Times New Roman"/>
          <w:b w:val="false"/>
          <w:i w:val="false"/>
          <w:color w:val="000000"/>
          <w:sz w:val="28"/>
        </w:rPr>
        <w:t>
      Если по платежным карточкам с постоянным кредитным лимитом оформляется общий договор о выпуске платежных карточек, по показателю "номер договора" указывается номер общего договора о выпуске платежной карточки и через знак "/" номер платежной карточки.</w:t>
      </w:r>
    </w:p>
    <w:bookmarkEnd w:id="62"/>
    <w:bookmarkStart w:name="z76" w:id="63"/>
    <w:p>
      <w:pPr>
        <w:spacing w:after="0"/>
        <w:ind w:left="0"/>
        <w:jc w:val="both"/>
      </w:pPr>
      <w:r>
        <w:rPr>
          <w:rFonts w:ascii="Times New Roman"/>
          <w:b w:val="false"/>
          <w:i w:val="false"/>
          <w:color w:val="000000"/>
          <w:sz w:val="28"/>
        </w:rPr>
        <w:t>
      Если выдача займа в рамках кредитной линии осуществляется на основании заявления, по показателю "номер договора" указывается номер соглашения о предоставлении (открытии) кредитной линии и через знак "/" идентификационный номер займа. Для займов, выдаваемых держателю платежной карточки в рамках кредитной линии, по показателю "номер договора" указывается номер договора о выпуске платежной карточки и через знак "/" идентификатор займа.</w:t>
      </w:r>
    </w:p>
    <w:bookmarkEnd w:id="63"/>
    <w:bookmarkStart w:name="z77" w:id="64"/>
    <w:p>
      <w:pPr>
        <w:spacing w:after="0"/>
        <w:ind w:left="0"/>
        <w:jc w:val="both"/>
      </w:pPr>
      <w:r>
        <w:rPr>
          <w:rFonts w:ascii="Times New Roman"/>
          <w:b w:val="false"/>
          <w:i w:val="false"/>
          <w:color w:val="000000"/>
          <w:sz w:val="28"/>
        </w:rPr>
        <w:t>
      По сделкам операций обратное репо, заключенным автоматическим способом, указывается идентификатор сделки.</w:t>
      </w:r>
    </w:p>
    <w:bookmarkEnd w:id="64"/>
    <w:bookmarkStart w:name="z78" w:id="65"/>
    <w:p>
      <w:pPr>
        <w:spacing w:after="0"/>
        <w:ind w:left="0"/>
        <w:jc w:val="both"/>
      </w:pPr>
      <w:r>
        <w:rPr>
          <w:rFonts w:ascii="Times New Roman"/>
          <w:b w:val="false"/>
          <w:i w:val="false"/>
          <w:color w:val="000000"/>
          <w:sz w:val="28"/>
        </w:rPr>
        <w:t>
      Дата договора не может быть позднее фактической даты выдачи, даты погашения по условиям договора, фактической даты прекращения обязательства или позднее отчетной даты.</w:t>
      </w:r>
    </w:p>
    <w:bookmarkEnd w:id="65"/>
    <w:bookmarkStart w:name="z79" w:id="66"/>
    <w:p>
      <w:pPr>
        <w:spacing w:after="0"/>
        <w:ind w:left="0"/>
        <w:jc w:val="both"/>
      </w:pPr>
      <w:r>
        <w:rPr>
          <w:rFonts w:ascii="Times New Roman"/>
          <w:b w:val="false"/>
          <w:i w:val="false"/>
          <w:color w:val="000000"/>
          <w:sz w:val="28"/>
        </w:rPr>
        <w:t>
      13. Строка 2.4 Таблицы 1 предназначена для идентификации кредитной линии, в рамках которой предоставляется заем, и является обязательной для заполнения для всех займов, выданных в рамках кредитной линии.</w:t>
      </w:r>
    </w:p>
    <w:bookmarkEnd w:id="66"/>
    <w:bookmarkStart w:name="z80" w:id="67"/>
    <w:p>
      <w:pPr>
        <w:spacing w:after="0"/>
        <w:ind w:left="0"/>
        <w:jc w:val="both"/>
      </w:pPr>
      <w:r>
        <w:rPr>
          <w:rFonts w:ascii="Times New Roman"/>
          <w:b w:val="false"/>
          <w:i w:val="false"/>
          <w:color w:val="000000"/>
          <w:sz w:val="28"/>
        </w:rPr>
        <w:t>
      Кредитор обеспечивает идентичность значений показателя номеру и дате соответствующей кредитной линии.</w:t>
      </w:r>
    </w:p>
    <w:bookmarkEnd w:id="67"/>
    <w:bookmarkStart w:name="z81" w:id="68"/>
    <w:p>
      <w:pPr>
        <w:spacing w:after="0"/>
        <w:ind w:left="0"/>
        <w:jc w:val="both"/>
      </w:pPr>
      <w:r>
        <w:rPr>
          <w:rFonts w:ascii="Times New Roman"/>
          <w:b w:val="false"/>
          <w:i w:val="false"/>
          <w:color w:val="000000"/>
          <w:sz w:val="28"/>
        </w:rPr>
        <w:t>
      14. В строке 2.7 Таблицы 1 указывается бизнес-идентификационный номер регионального подразделения (филиала) кредитора, в котором обслуживается заем (условное обязательство). Если обслуживание займа (условного обязательства) осуществляется по месту нахождения головной организации кредитора или филиалом банка-нерезидента Республики Казахстан, указывается бизнес-идентификационный номер кредитора.</w:t>
      </w:r>
    </w:p>
    <w:bookmarkEnd w:id="68"/>
    <w:bookmarkStart w:name="z82" w:id="69"/>
    <w:p>
      <w:pPr>
        <w:spacing w:after="0"/>
        <w:ind w:left="0"/>
        <w:jc w:val="both"/>
      </w:pPr>
      <w:r>
        <w:rPr>
          <w:rFonts w:ascii="Times New Roman"/>
          <w:b w:val="false"/>
          <w:i w:val="false"/>
          <w:color w:val="000000"/>
          <w:sz w:val="28"/>
        </w:rPr>
        <w:t>
      Справочник филиалов ведется Национальным Банком Республики Казахстан в информационной системе, предназначенной для сбора отчетности по займам и условным обязательствам, на основании представленных кредитором сведений о своих филиалах, обновление которых осуществляется по мере необходимости.</w:t>
      </w:r>
    </w:p>
    <w:bookmarkEnd w:id="69"/>
    <w:bookmarkStart w:name="z83" w:id="70"/>
    <w:p>
      <w:pPr>
        <w:spacing w:after="0"/>
        <w:ind w:left="0"/>
        <w:jc w:val="both"/>
      </w:pPr>
      <w:r>
        <w:rPr>
          <w:rFonts w:ascii="Times New Roman"/>
          <w:b w:val="false"/>
          <w:i w:val="false"/>
          <w:color w:val="000000"/>
          <w:sz w:val="28"/>
        </w:rPr>
        <w:t>
      15. Строка 2.8 Таблицы 1 предназначена для отражения даты окончания срока займа (условного обязательства), указанного в договоре с учетом дополнительных соглашений.</w:t>
      </w:r>
    </w:p>
    <w:bookmarkEnd w:id="70"/>
    <w:bookmarkStart w:name="z84" w:id="71"/>
    <w:p>
      <w:pPr>
        <w:spacing w:after="0"/>
        <w:ind w:left="0"/>
        <w:jc w:val="both"/>
      </w:pPr>
      <w:r>
        <w:rPr>
          <w:rFonts w:ascii="Times New Roman"/>
          <w:b w:val="false"/>
          <w:i w:val="false"/>
          <w:color w:val="000000"/>
          <w:sz w:val="28"/>
        </w:rPr>
        <w:t>
      Если в договоре отсутствует срок окончания его действия, показатель не передается.</w:t>
      </w:r>
    </w:p>
    <w:bookmarkEnd w:id="71"/>
    <w:bookmarkStart w:name="z85" w:id="72"/>
    <w:p>
      <w:pPr>
        <w:spacing w:after="0"/>
        <w:ind w:left="0"/>
        <w:jc w:val="both"/>
      </w:pPr>
      <w:r>
        <w:rPr>
          <w:rFonts w:ascii="Times New Roman"/>
          <w:b w:val="false"/>
          <w:i w:val="false"/>
          <w:color w:val="000000"/>
          <w:sz w:val="28"/>
        </w:rPr>
        <w:t>
      16. Строка 2.10 Таблицы 1 предназначена для отражения суммы займа (условного обязательства) в валюте, установленной договором, с учетом дополнительных соглашений.</w:t>
      </w:r>
    </w:p>
    <w:bookmarkEnd w:id="72"/>
    <w:bookmarkStart w:name="z86" w:id="73"/>
    <w:p>
      <w:pPr>
        <w:spacing w:after="0"/>
        <w:ind w:left="0"/>
        <w:jc w:val="both"/>
      </w:pPr>
      <w:r>
        <w:rPr>
          <w:rFonts w:ascii="Times New Roman"/>
          <w:b w:val="false"/>
          <w:i w:val="false"/>
          <w:color w:val="000000"/>
          <w:sz w:val="28"/>
        </w:rPr>
        <w:t>
      Для займов, выданных держателям платежных карточек, кредитной линии, овердрафта в качестве суммы займа (условного обязательства) указывается кредитный лимит по договору в выбранной валюте.</w:t>
      </w:r>
    </w:p>
    <w:bookmarkEnd w:id="73"/>
    <w:bookmarkStart w:name="z87" w:id="74"/>
    <w:p>
      <w:pPr>
        <w:spacing w:after="0"/>
        <w:ind w:left="0"/>
        <w:jc w:val="both"/>
      </w:pPr>
      <w:r>
        <w:rPr>
          <w:rFonts w:ascii="Times New Roman"/>
          <w:b w:val="false"/>
          <w:i w:val="false"/>
          <w:color w:val="000000"/>
          <w:sz w:val="28"/>
        </w:rPr>
        <w:t>
      При изменении суммы займа (условного обязательства) в валюте договора или вида валюты по договору соответствующая информация подлежит актуализации.</w:t>
      </w:r>
    </w:p>
    <w:bookmarkEnd w:id="74"/>
    <w:bookmarkStart w:name="z88" w:id="75"/>
    <w:p>
      <w:pPr>
        <w:spacing w:after="0"/>
        <w:ind w:left="0"/>
        <w:jc w:val="both"/>
      </w:pPr>
      <w:r>
        <w:rPr>
          <w:rFonts w:ascii="Times New Roman"/>
          <w:b w:val="false"/>
          <w:i w:val="false"/>
          <w:color w:val="000000"/>
          <w:sz w:val="28"/>
        </w:rPr>
        <w:t>
      Сумма займа в валюте договора не может быть меньше суммы остатка основного долга в валюте договора, за исключением займов, выданных держателям платежных карточек с постоянным кредитным лимитом, установленным договором выпуска платежной карточки.</w:t>
      </w:r>
    </w:p>
    <w:bookmarkEnd w:id="75"/>
    <w:bookmarkStart w:name="z89" w:id="76"/>
    <w:p>
      <w:pPr>
        <w:spacing w:after="0"/>
        <w:ind w:left="0"/>
        <w:jc w:val="both"/>
      </w:pPr>
      <w:r>
        <w:rPr>
          <w:rFonts w:ascii="Times New Roman"/>
          <w:b w:val="false"/>
          <w:i w:val="false"/>
          <w:color w:val="000000"/>
          <w:sz w:val="28"/>
        </w:rPr>
        <w:t>
      17. В показателях строки 2.11 Таблицы 1 отражение ставки в разбивке на фиксированный спрэд плавающей ставки и плавающий индекс является обязательным для всех договоров займа, в которых установлена плавающая ставка вознаграждения, заключенных или в которые вносятся изменения после 1 июля 2019 года.</w:t>
      </w:r>
    </w:p>
    <w:bookmarkEnd w:id="76"/>
    <w:bookmarkStart w:name="z90" w:id="77"/>
    <w:p>
      <w:pPr>
        <w:spacing w:after="0"/>
        <w:ind w:left="0"/>
        <w:jc w:val="both"/>
      </w:pPr>
      <w:r>
        <w:rPr>
          <w:rFonts w:ascii="Times New Roman"/>
          <w:b w:val="false"/>
          <w:i w:val="false"/>
          <w:color w:val="000000"/>
          <w:sz w:val="28"/>
        </w:rPr>
        <w:t>
      Справочник плавающих индексов ведется кредиторами, соответствующая информация в справочнике обновляется кредиторами самостоятельно по мере необходимости.</w:t>
      </w:r>
    </w:p>
    <w:bookmarkEnd w:id="77"/>
    <w:bookmarkStart w:name="z91" w:id="78"/>
    <w:p>
      <w:pPr>
        <w:spacing w:after="0"/>
        <w:ind w:left="0"/>
        <w:jc w:val="both"/>
      </w:pPr>
      <w:r>
        <w:rPr>
          <w:rFonts w:ascii="Times New Roman"/>
          <w:b w:val="false"/>
          <w:i w:val="false"/>
          <w:color w:val="000000"/>
          <w:sz w:val="28"/>
        </w:rPr>
        <w:t>
      18. В строке 2.13 Таблицы 1 при отсутствии обеспечения по займу (условному обязательству) указывается значение "1", в ином случае указывается "0" или показатель не передается.</w:t>
      </w:r>
    </w:p>
    <w:bookmarkEnd w:id="78"/>
    <w:bookmarkStart w:name="z92" w:id="79"/>
    <w:p>
      <w:pPr>
        <w:spacing w:after="0"/>
        <w:ind w:left="0"/>
        <w:jc w:val="both"/>
      </w:pPr>
      <w:r>
        <w:rPr>
          <w:rFonts w:ascii="Times New Roman"/>
          <w:b w:val="false"/>
          <w:i w:val="false"/>
          <w:color w:val="000000"/>
          <w:sz w:val="28"/>
        </w:rPr>
        <w:t>
      Показатель является обязательным для заполнения для всех займов (условных обязательств), по которым отсутствует обеспечение.</w:t>
      </w:r>
    </w:p>
    <w:bookmarkEnd w:id="79"/>
    <w:bookmarkStart w:name="z93" w:id="80"/>
    <w:p>
      <w:pPr>
        <w:spacing w:after="0"/>
        <w:ind w:left="0"/>
        <w:jc w:val="both"/>
      </w:pPr>
      <w:r>
        <w:rPr>
          <w:rFonts w:ascii="Times New Roman"/>
          <w:b w:val="false"/>
          <w:i w:val="false"/>
          <w:color w:val="000000"/>
          <w:sz w:val="28"/>
        </w:rPr>
        <w:t>
      19. Строка 2.14 Таблицы 1 предназначена для отражения целевого назначения займа и распределения суммы займа по целям кредитования. Показатели "цель кредитования", "объект кредитования" и "доля от суммы займа" отражаются и обновляются в соответствии с договором с учетом дополнительных соглашений.</w:t>
      </w:r>
    </w:p>
    <w:bookmarkEnd w:id="80"/>
    <w:bookmarkStart w:name="z94" w:id="81"/>
    <w:p>
      <w:pPr>
        <w:spacing w:after="0"/>
        <w:ind w:left="0"/>
        <w:jc w:val="both"/>
      </w:pPr>
      <w:r>
        <w:rPr>
          <w:rFonts w:ascii="Times New Roman"/>
          <w:b w:val="false"/>
          <w:i w:val="false"/>
          <w:color w:val="000000"/>
          <w:sz w:val="28"/>
        </w:rPr>
        <w:t>
      Целевое назначение займа определяется посредством комбинирования значений показателей "цель кредитования" и "объект кредитования".</w:t>
      </w:r>
    </w:p>
    <w:bookmarkEnd w:id="81"/>
    <w:bookmarkStart w:name="z95" w:id="82"/>
    <w:p>
      <w:pPr>
        <w:spacing w:after="0"/>
        <w:ind w:left="0"/>
        <w:jc w:val="both"/>
      </w:pPr>
      <w:r>
        <w:rPr>
          <w:rFonts w:ascii="Times New Roman"/>
          <w:b w:val="false"/>
          <w:i w:val="false"/>
          <w:color w:val="000000"/>
          <w:sz w:val="28"/>
        </w:rPr>
        <w:t>
      Совокупная сумма долей по одному займу, отражающих распределение суммы займа по целям, равняется 100 (ста) процентам.</w:t>
      </w:r>
    </w:p>
    <w:bookmarkEnd w:id="82"/>
    <w:bookmarkStart w:name="z96" w:id="83"/>
    <w:p>
      <w:pPr>
        <w:spacing w:after="0"/>
        <w:ind w:left="0"/>
        <w:jc w:val="both"/>
      </w:pPr>
      <w:r>
        <w:rPr>
          <w:rFonts w:ascii="Times New Roman"/>
          <w:b w:val="false"/>
          <w:i w:val="false"/>
          <w:color w:val="000000"/>
          <w:sz w:val="28"/>
        </w:rPr>
        <w:t>
      Показатели строки 2.14 Таблицы 1 не предоставляются для операций обратное репо и условных обязательств, не являющихся кредитными линиями.</w:t>
      </w:r>
    </w:p>
    <w:bookmarkEnd w:id="83"/>
    <w:bookmarkStart w:name="z97" w:id="84"/>
    <w:p>
      <w:pPr>
        <w:spacing w:after="0"/>
        <w:ind w:left="0"/>
        <w:jc w:val="both"/>
      </w:pPr>
      <w:r>
        <w:rPr>
          <w:rFonts w:ascii="Times New Roman"/>
          <w:b w:val="false"/>
          <w:i w:val="false"/>
          <w:color w:val="000000"/>
          <w:sz w:val="28"/>
        </w:rPr>
        <w:t>
      20. Строка 2.15 Таблицы 1 предназначена для отражения источников средств, за счет которых финансируется заем или приобретены права требования по займу, и распределения суммы займа по источникам финансирования.</w:t>
      </w:r>
    </w:p>
    <w:bookmarkEnd w:id="84"/>
    <w:bookmarkStart w:name="z98" w:id="85"/>
    <w:p>
      <w:pPr>
        <w:spacing w:after="0"/>
        <w:ind w:left="0"/>
        <w:jc w:val="both"/>
      </w:pPr>
      <w:r>
        <w:rPr>
          <w:rFonts w:ascii="Times New Roman"/>
          <w:b w:val="false"/>
          <w:i w:val="false"/>
          <w:color w:val="000000"/>
          <w:sz w:val="28"/>
        </w:rPr>
        <w:t>
      Совокупная сумма долей по одному договору, отражающих распределение суммы займа по источникам финансирования, равняется 100 (ста) процентам.</w:t>
      </w:r>
    </w:p>
    <w:bookmarkEnd w:id="85"/>
    <w:bookmarkStart w:name="z99" w:id="86"/>
    <w:p>
      <w:pPr>
        <w:spacing w:after="0"/>
        <w:ind w:left="0"/>
        <w:jc w:val="both"/>
      </w:pPr>
      <w:r>
        <w:rPr>
          <w:rFonts w:ascii="Times New Roman"/>
          <w:b w:val="false"/>
          <w:i w:val="false"/>
          <w:color w:val="000000"/>
          <w:sz w:val="28"/>
        </w:rPr>
        <w:t>
      Показатели являются обязательными для заполнения по всем займам.</w:t>
      </w:r>
    </w:p>
    <w:bookmarkEnd w:id="86"/>
    <w:bookmarkStart w:name="z100" w:id="87"/>
    <w:p>
      <w:pPr>
        <w:spacing w:after="0"/>
        <w:ind w:left="0"/>
        <w:jc w:val="both"/>
      </w:pPr>
      <w:r>
        <w:rPr>
          <w:rFonts w:ascii="Times New Roman"/>
          <w:b w:val="false"/>
          <w:i w:val="false"/>
          <w:color w:val="000000"/>
          <w:sz w:val="28"/>
        </w:rPr>
        <w:t>
      21. В строке 2.16 Таблицы 1 при наличии валютной выручки и (или) инструментов хеджирования у субъекта кредитной истории указывается значение "1", в ином случае указывается "0".</w:t>
      </w:r>
    </w:p>
    <w:bookmarkEnd w:id="87"/>
    <w:bookmarkStart w:name="z101" w:id="88"/>
    <w:p>
      <w:pPr>
        <w:spacing w:after="0"/>
        <w:ind w:left="0"/>
        <w:jc w:val="both"/>
      </w:pPr>
      <w:r>
        <w:rPr>
          <w:rFonts w:ascii="Times New Roman"/>
          <w:b w:val="false"/>
          <w:i w:val="false"/>
          <w:color w:val="000000"/>
          <w:sz w:val="28"/>
        </w:rPr>
        <w:t>
      Показатель не предоставляется для займов (условных обязательств), по которым валютой договора является тенге, и для операций обратное репо.</w:t>
      </w:r>
    </w:p>
    <w:bookmarkEnd w:id="88"/>
    <w:bookmarkStart w:name="z102" w:id="89"/>
    <w:p>
      <w:pPr>
        <w:spacing w:after="0"/>
        <w:ind w:left="0"/>
        <w:jc w:val="both"/>
      </w:pPr>
      <w:r>
        <w:rPr>
          <w:rFonts w:ascii="Times New Roman"/>
          <w:b w:val="false"/>
          <w:i w:val="false"/>
          <w:color w:val="000000"/>
          <w:sz w:val="28"/>
        </w:rPr>
        <w:t>
      22. Показатели строки 3 Таблицы 1 предназначены для идентификации займов, права требования по которым переданы (проданы) третьему лицу или приняты (куплены) у третьего лица.</w:t>
      </w:r>
    </w:p>
    <w:bookmarkEnd w:id="89"/>
    <w:bookmarkStart w:name="z103" w:id="90"/>
    <w:p>
      <w:pPr>
        <w:spacing w:after="0"/>
        <w:ind w:left="0"/>
        <w:jc w:val="both"/>
      </w:pPr>
      <w:r>
        <w:rPr>
          <w:rFonts w:ascii="Times New Roman"/>
          <w:b w:val="false"/>
          <w:i w:val="false"/>
          <w:color w:val="000000"/>
          <w:sz w:val="28"/>
        </w:rPr>
        <w:t>
      Показатели являются обязательными для заполнения для всех займов, права требования по которым переданы (проданы) или приняты (куплены).</w:t>
      </w:r>
    </w:p>
    <w:bookmarkEnd w:id="90"/>
    <w:bookmarkStart w:name="z104" w:id="91"/>
    <w:p>
      <w:pPr>
        <w:spacing w:after="0"/>
        <w:ind w:left="0"/>
        <w:jc w:val="both"/>
      </w:pPr>
      <w:r>
        <w:rPr>
          <w:rFonts w:ascii="Times New Roman"/>
          <w:b w:val="false"/>
          <w:i w:val="false"/>
          <w:color w:val="000000"/>
          <w:sz w:val="28"/>
        </w:rPr>
        <w:t>
      23. Показатели строки 4 Таблицы 1 предназначены для идентификации договора займа, рефинансированного за счет средств, выданных в рамках нового договора займа, и включают указание идентификаторов предыдущего заемщика и предыдущего кредитора, перед которым исполнены обязательства по рефинансированному займу.</w:t>
      </w:r>
    </w:p>
    <w:bookmarkEnd w:id="91"/>
    <w:bookmarkStart w:name="z105" w:id="92"/>
    <w:p>
      <w:pPr>
        <w:spacing w:after="0"/>
        <w:ind w:left="0"/>
        <w:jc w:val="both"/>
      </w:pPr>
      <w:r>
        <w:rPr>
          <w:rFonts w:ascii="Times New Roman"/>
          <w:b w:val="false"/>
          <w:i w:val="false"/>
          <w:color w:val="000000"/>
          <w:sz w:val="28"/>
        </w:rPr>
        <w:t>
      Кредитором обеспечивается идентичность предоставленных по строке 4 Таблицы 1 сведений идентификационным сведениям о займе, являющемся объектом рефинансирования, которые были переданы до осуществления операции его рефинансирования.</w:t>
      </w:r>
    </w:p>
    <w:bookmarkEnd w:id="92"/>
    <w:bookmarkStart w:name="z106" w:id="93"/>
    <w:p>
      <w:pPr>
        <w:spacing w:after="0"/>
        <w:ind w:left="0"/>
        <w:jc w:val="both"/>
      </w:pPr>
      <w:r>
        <w:rPr>
          <w:rFonts w:ascii="Times New Roman"/>
          <w:b w:val="false"/>
          <w:i w:val="false"/>
          <w:color w:val="000000"/>
          <w:sz w:val="28"/>
        </w:rPr>
        <w:t>
      Одному договору займа может соответствовать несколько актуальных значений по строке 4.</w:t>
      </w:r>
    </w:p>
    <w:bookmarkEnd w:id="93"/>
    <w:bookmarkStart w:name="z107" w:id="94"/>
    <w:p>
      <w:pPr>
        <w:spacing w:after="0"/>
        <w:ind w:left="0"/>
        <w:jc w:val="both"/>
      </w:pPr>
      <w:r>
        <w:rPr>
          <w:rFonts w:ascii="Times New Roman"/>
          <w:b w:val="false"/>
          <w:i w:val="false"/>
          <w:color w:val="000000"/>
          <w:sz w:val="28"/>
        </w:rPr>
        <w:t>
      Строки 4.1 и 4.2 Таблицы 1 являются обязательными для заполнения для всех займов, предоставленных для целей рефинансирования другого займа. Строки 4.3 и 4.4 Таблицы 1 являются обязательными для заполнения для займов, предоставленных кредитором для целей внутреннего рефинансирования.</w:t>
      </w:r>
    </w:p>
    <w:bookmarkEnd w:id="94"/>
    <w:bookmarkStart w:name="z108" w:id="95"/>
    <w:p>
      <w:pPr>
        <w:spacing w:after="0"/>
        <w:ind w:left="0"/>
        <w:jc w:val="both"/>
      </w:pPr>
      <w:r>
        <w:rPr>
          <w:rFonts w:ascii="Times New Roman"/>
          <w:b w:val="false"/>
          <w:i w:val="false"/>
          <w:color w:val="000000"/>
          <w:sz w:val="28"/>
        </w:rPr>
        <w:t>
      24. Показатели строки 5 Таблицы 1 предназначены для отражения полного прекращения обязательства сторон по договору займа (условного обязательства), не включая передачу (продажу) прав требования по нему.</w:t>
      </w:r>
    </w:p>
    <w:bookmarkEnd w:id="95"/>
    <w:bookmarkStart w:name="z109" w:id="96"/>
    <w:p>
      <w:pPr>
        <w:spacing w:after="0"/>
        <w:ind w:left="0"/>
        <w:jc w:val="both"/>
      </w:pPr>
      <w:r>
        <w:rPr>
          <w:rFonts w:ascii="Times New Roman"/>
          <w:b w:val="false"/>
          <w:i w:val="false"/>
          <w:color w:val="000000"/>
          <w:sz w:val="28"/>
        </w:rPr>
        <w:t>
      В строке 5.3 Таблицы 1 указывается дата, с которой прекращено обязательство по договору. Фактическая дата прекращения обязательства не может быть ранее даты договора и позднее отчетной даты.</w:t>
      </w:r>
    </w:p>
    <w:bookmarkEnd w:id="96"/>
    <w:bookmarkStart w:name="z110" w:id="97"/>
    <w:p>
      <w:pPr>
        <w:spacing w:after="0"/>
        <w:ind w:left="0"/>
        <w:jc w:val="both"/>
      </w:pPr>
      <w:r>
        <w:rPr>
          <w:rFonts w:ascii="Times New Roman"/>
          <w:b w:val="false"/>
          <w:i w:val="false"/>
          <w:color w:val="000000"/>
          <w:sz w:val="28"/>
        </w:rPr>
        <w:t>
      Показатель "уполномоченный орган кредитора, принявший решение" указывается, если основание прекращения обязательства регламентировано внутренними документами кредитора, при этом указывается орган кредитора, утвердивший соответствующий внутренний документ. Данный показатель является обязательным для всех займов, по которым обязательство прекращено полностью в связи с прощением долга кредитором.</w:t>
      </w:r>
    </w:p>
    <w:bookmarkEnd w:id="97"/>
    <w:bookmarkStart w:name="z111" w:id="98"/>
    <w:p>
      <w:pPr>
        <w:spacing w:after="0"/>
        <w:ind w:left="0"/>
        <w:jc w:val="both"/>
      </w:pPr>
      <w:r>
        <w:rPr>
          <w:rFonts w:ascii="Times New Roman"/>
          <w:b w:val="false"/>
          <w:i w:val="false"/>
          <w:color w:val="000000"/>
          <w:sz w:val="28"/>
        </w:rPr>
        <w:t>
      Показатели в строках 5.1 и 5.3 Таблицы 1 являются обязательными для заполнения по всем займам (условным обязательствам), по которым обязательство прекращено полностью, и не указываются для займов, по которым право требования передано (продано) с условием обратного выкупа.</w:t>
      </w:r>
    </w:p>
    <w:bookmarkEnd w:id="98"/>
    <w:bookmarkStart w:name="z112" w:id="99"/>
    <w:p>
      <w:pPr>
        <w:spacing w:after="0"/>
        <w:ind w:left="0"/>
        <w:jc w:val="both"/>
      </w:pPr>
      <w:r>
        <w:rPr>
          <w:rFonts w:ascii="Times New Roman"/>
          <w:b w:val="false"/>
          <w:i w:val="false"/>
          <w:color w:val="000000"/>
          <w:sz w:val="28"/>
        </w:rPr>
        <w:t>
      25. В строке 6 Таблицы 1 и в строке 5 Таблицы 2 отражаются даты, по состоянию на которые учтены соответствующие сведения о договоре займа (условного обязательства) и о графике погашения займа.</w:t>
      </w:r>
    </w:p>
    <w:bookmarkEnd w:id="99"/>
    <w:bookmarkStart w:name="z113" w:id="100"/>
    <w:p>
      <w:pPr>
        <w:spacing w:after="0"/>
        <w:ind w:left="0"/>
        <w:jc w:val="both"/>
      </w:pPr>
      <w:r>
        <w:rPr>
          <w:rFonts w:ascii="Times New Roman"/>
          <w:b w:val="false"/>
          <w:i w:val="false"/>
          <w:color w:val="000000"/>
          <w:sz w:val="28"/>
        </w:rPr>
        <w:t>
      26. Показатели Таблицы 2 предназначены для передачи сведений по графику погашения займа, установленного договором с учетом дополнительных соглашений, с соответствующими платежами и обязательны для заполнения для всех займов, по которым соответствующими договорами установлен график погашения.</w:t>
      </w:r>
    </w:p>
    <w:bookmarkEnd w:id="100"/>
    <w:bookmarkStart w:name="z114" w:id="101"/>
    <w:p>
      <w:pPr>
        <w:spacing w:after="0"/>
        <w:ind w:left="0"/>
        <w:jc w:val="both"/>
      </w:pPr>
      <w:r>
        <w:rPr>
          <w:rFonts w:ascii="Times New Roman"/>
          <w:b w:val="false"/>
          <w:i w:val="false"/>
          <w:color w:val="000000"/>
          <w:sz w:val="28"/>
        </w:rPr>
        <w:t>
      При изменении условий договора, влекущих изменение периодичности погашения или иных изменений по графику погашения, указывается новый график погашения с учетом новых условий.</w:t>
      </w:r>
    </w:p>
    <w:bookmarkEnd w:id="101"/>
    <w:bookmarkStart w:name="z115" w:id="102"/>
    <w:p>
      <w:pPr>
        <w:spacing w:after="0"/>
        <w:ind w:left="0"/>
        <w:jc w:val="both"/>
      </w:pPr>
      <w:r>
        <w:rPr>
          <w:rFonts w:ascii="Times New Roman"/>
          <w:b w:val="false"/>
          <w:i w:val="false"/>
          <w:color w:val="000000"/>
          <w:sz w:val="28"/>
        </w:rPr>
        <w:t>
      Отражение нескольких графиков погашения по определенному договору с одинаковой датой составления не допускается.</w:t>
      </w:r>
    </w:p>
    <w:bookmarkEnd w:id="102"/>
    <w:bookmarkStart w:name="z116" w:id="103"/>
    <w:p>
      <w:pPr>
        <w:spacing w:after="0"/>
        <w:ind w:left="0"/>
        <w:jc w:val="both"/>
      </w:pPr>
      <w:r>
        <w:rPr>
          <w:rFonts w:ascii="Times New Roman"/>
          <w:b w:val="false"/>
          <w:i w:val="false"/>
          <w:color w:val="000000"/>
          <w:sz w:val="28"/>
        </w:rPr>
        <w:t>
      27. Строка 1 Таблицы 2 предназначена для идентификации договора займа, по которому передается график погашения. Показатели "номер договора" и "дата договора" обеспечивают связь графика погашения с договором займа, частью которого он является.</w:t>
      </w:r>
    </w:p>
    <w:bookmarkEnd w:id="103"/>
    <w:bookmarkStart w:name="z117" w:id="104"/>
    <w:p>
      <w:pPr>
        <w:spacing w:after="0"/>
        <w:ind w:left="0"/>
        <w:jc w:val="both"/>
      </w:pPr>
      <w:r>
        <w:rPr>
          <w:rFonts w:ascii="Times New Roman"/>
          <w:b w:val="false"/>
          <w:i w:val="false"/>
          <w:color w:val="000000"/>
          <w:sz w:val="28"/>
        </w:rPr>
        <w:t>
      28. В строке 2 Таблицы 2 указывается дата составления графика погашения по договору, при изменении графика погашения указывается дата составления нового графика.</w:t>
      </w:r>
    </w:p>
    <w:bookmarkEnd w:id="104"/>
    <w:bookmarkStart w:name="z118" w:id="105"/>
    <w:p>
      <w:pPr>
        <w:spacing w:after="0"/>
        <w:ind w:left="0"/>
        <w:jc w:val="both"/>
      </w:pPr>
      <w:r>
        <w:rPr>
          <w:rFonts w:ascii="Times New Roman"/>
          <w:b w:val="false"/>
          <w:i w:val="false"/>
          <w:color w:val="000000"/>
          <w:sz w:val="28"/>
        </w:rPr>
        <w:t>
      29. В строке 4 Таблицы 2 указываются все предстоящие платежи по графику погашения на дату его составления в разрезе дат платежей. По одному графику погашения допускается отражение нескольких платежей.</w:t>
      </w:r>
    </w:p>
    <w:bookmarkEnd w:id="105"/>
    <w:bookmarkStart w:name="z119" w:id="106"/>
    <w:p>
      <w:pPr>
        <w:spacing w:after="0"/>
        <w:ind w:left="0"/>
        <w:jc w:val="both"/>
      </w:pPr>
      <w:r>
        <w:rPr>
          <w:rFonts w:ascii="Times New Roman"/>
          <w:b w:val="false"/>
          <w:i w:val="false"/>
          <w:color w:val="000000"/>
          <w:sz w:val="28"/>
        </w:rPr>
        <w:t>
      В строках 4.2.1 и 4.2.2 Таблицы 2 указываются суммы основного долга и вознаграждения, составляющие сумму платежа по графику.</w:t>
      </w:r>
    </w:p>
    <w:bookmarkEnd w:id="106"/>
    <w:bookmarkStart w:name="z120" w:id="107"/>
    <w:p>
      <w:pPr>
        <w:spacing w:after="0"/>
        <w:ind w:left="0"/>
        <w:jc w:val="both"/>
      </w:pPr>
      <w:r>
        <w:rPr>
          <w:rFonts w:ascii="Times New Roman"/>
          <w:b w:val="false"/>
          <w:i w:val="false"/>
          <w:color w:val="000000"/>
          <w:sz w:val="28"/>
        </w:rPr>
        <w:t>
      В строке 4.3 Таблицы 2 указываются остатки задолженности по основному долгу за вычетом суммы очередного платежа по основному долгу.</w:t>
      </w:r>
    </w:p>
    <w:bookmarkEnd w:id="107"/>
    <w:bookmarkStart w:name="z121" w:id="108"/>
    <w:p>
      <w:pPr>
        <w:spacing w:after="0"/>
        <w:ind w:left="0"/>
        <w:jc w:val="both"/>
      </w:pPr>
      <w:r>
        <w:rPr>
          <w:rFonts w:ascii="Times New Roman"/>
          <w:b w:val="false"/>
          <w:i w:val="false"/>
          <w:color w:val="000000"/>
          <w:sz w:val="28"/>
        </w:rPr>
        <w:t>
      Суммы платежей, остатки задолженности по основному долгу указываются в валюте договора с учетом дополнительных соглашений.</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20 октября 2022 года №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124" w:id="10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9"/>
    <w:bookmarkStart w:name="z125" w:id="11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0"/>
    <w:bookmarkStart w:name="z126" w:id="111"/>
    <w:p>
      <w:pPr>
        <w:spacing w:after="0"/>
        <w:ind w:left="0"/>
        <w:jc w:val="both"/>
      </w:pPr>
      <w:r>
        <w:rPr>
          <w:rFonts w:ascii="Times New Roman"/>
          <w:b w:val="false"/>
          <w:i w:val="false"/>
          <w:color w:val="000000"/>
          <w:sz w:val="28"/>
        </w:rPr>
        <w:t>
      Форма административных данных размещена на интернет-ресурсе:</w:t>
      </w:r>
    </w:p>
    <w:bookmarkEnd w:id="111"/>
    <w:bookmarkStart w:name="z127" w:id="112"/>
    <w:p>
      <w:pPr>
        <w:spacing w:after="0"/>
        <w:ind w:left="0"/>
        <w:jc w:val="both"/>
      </w:pPr>
      <w:r>
        <w:rPr>
          <w:rFonts w:ascii="Times New Roman"/>
          <w:b w:val="false"/>
          <w:i w:val="false"/>
          <w:color w:val="000000"/>
          <w:sz w:val="28"/>
        </w:rPr>
        <w:t>
      www.nationalbank.kz</w:t>
      </w:r>
    </w:p>
    <w:bookmarkEnd w:id="112"/>
    <w:bookmarkStart w:name="z128" w:id="113"/>
    <w:p>
      <w:pPr>
        <w:spacing w:after="0"/>
        <w:ind w:left="0"/>
        <w:jc w:val="left"/>
      </w:pPr>
      <w:r>
        <w:rPr>
          <w:rFonts w:ascii="Times New Roman"/>
          <w:b/>
          <w:i w:val="false"/>
          <w:color w:val="000000"/>
        </w:rPr>
        <w:t xml:space="preserve"> Отчет об обеспечении</w:t>
      </w:r>
    </w:p>
    <w:bookmarkEnd w:id="113"/>
    <w:bookmarkStart w:name="z129" w:id="114"/>
    <w:p>
      <w:pPr>
        <w:spacing w:after="0"/>
        <w:ind w:left="0"/>
        <w:jc w:val="both"/>
      </w:pPr>
      <w:r>
        <w:rPr>
          <w:rFonts w:ascii="Times New Roman"/>
          <w:b w:val="false"/>
          <w:i w:val="false"/>
          <w:color w:val="000000"/>
          <w:sz w:val="28"/>
        </w:rPr>
        <w:t>
      Индекс формы административных данных: CR_P1</w:t>
      </w:r>
    </w:p>
    <w:bookmarkEnd w:id="114"/>
    <w:bookmarkStart w:name="z130" w:id="115"/>
    <w:p>
      <w:pPr>
        <w:spacing w:after="0"/>
        <w:ind w:left="0"/>
        <w:jc w:val="both"/>
      </w:pPr>
      <w:r>
        <w:rPr>
          <w:rFonts w:ascii="Times New Roman"/>
          <w:b w:val="false"/>
          <w:i w:val="false"/>
          <w:color w:val="000000"/>
          <w:sz w:val="28"/>
        </w:rPr>
        <w:t>
      Периодичность: по мере изменения или получения данных об обеспечении</w:t>
      </w:r>
    </w:p>
    <w:bookmarkEnd w:id="115"/>
    <w:bookmarkStart w:name="z131" w:id="116"/>
    <w:p>
      <w:pPr>
        <w:spacing w:after="0"/>
        <w:ind w:left="0"/>
        <w:jc w:val="both"/>
      </w:pPr>
      <w:r>
        <w:rPr>
          <w:rFonts w:ascii="Times New Roman"/>
          <w:b w:val="false"/>
          <w:i w:val="false"/>
          <w:color w:val="000000"/>
          <w:sz w:val="28"/>
        </w:rPr>
        <w:t>
      Отчетный период: по состоянию на "___" "_______________" 20__ года</w:t>
      </w:r>
    </w:p>
    <w:bookmarkEnd w:id="116"/>
    <w:bookmarkStart w:name="z132" w:id="117"/>
    <w:p>
      <w:pPr>
        <w:spacing w:after="0"/>
        <w:ind w:left="0"/>
        <w:jc w:val="both"/>
      </w:pPr>
      <w:r>
        <w:rPr>
          <w:rFonts w:ascii="Times New Roman"/>
          <w:b w:val="false"/>
          <w:i w:val="false"/>
          <w:color w:val="000000"/>
          <w:sz w:val="28"/>
        </w:rPr>
        <w:t>
      Круг лиц, представляющих информацию: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являющиеся ипотечными организациями и дочерними организациями национального управляющего холдинга, имеющими лицензию уполномоченного органа на осуществление банковских заемных операций (далее – кредитор)</w:t>
      </w:r>
    </w:p>
    <w:bookmarkEnd w:id="117"/>
    <w:bookmarkStart w:name="z133" w:id="118"/>
    <w:p>
      <w:pPr>
        <w:spacing w:after="0"/>
        <w:ind w:left="0"/>
        <w:jc w:val="both"/>
      </w:pPr>
      <w:r>
        <w:rPr>
          <w:rFonts w:ascii="Times New Roman"/>
          <w:b w:val="false"/>
          <w:i w:val="false"/>
          <w:color w:val="000000"/>
          <w:sz w:val="28"/>
        </w:rPr>
        <w:t>
      Срок представления формы административных данных: в течение десяти рабочих дней со дня изменения или получения данных об обеспечении</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119"/>
    <w:p>
      <w:pPr>
        <w:spacing w:after="0"/>
        <w:ind w:left="0"/>
        <w:jc w:val="both"/>
      </w:pPr>
      <w:r>
        <w:rPr>
          <w:rFonts w:ascii="Times New Roman"/>
          <w:b w:val="false"/>
          <w:i w:val="false"/>
          <w:color w:val="000000"/>
          <w:sz w:val="28"/>
        </w:rPr>
        <w:t>
      Таблица 1. Отчет об обеспечении</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прекращения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прекращения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залогодателе (гаранте, поручителе, страховщике):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(юридическое или физическое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 залогодателя (гаранта, поручителя, страховщика):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Залоговая стоимость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учету принятого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(место регистрации) залогового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объекта залогового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оценки (переоценки)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20"/>
    <w:p>
      <w:pPr>
        <w:spacing w:after="0"/>
        <w:ind w:left="0"/>
        <w:jc w:val="both"/>
      </w:pPr>
      <w:r>
        <w:rPr>
          <w:rFonts w:ascii="Times New Roman"/>
          <w:b w:val="false"/>
          <w:i w:val="false"/>
          <w:color w:val="000000"/>
          <w:sz w:val="28"/>
        </w:rPr>
        <w:t>
      Таблица 2. Идентификация обеспеченных займов и условных обязательств</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Распределенная доля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займа (условного обязательства) залогом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залога, приходящаяся на покрытие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7" w:id="121"/>
      <w:r>
        <w:rPr>
          <w:rFonts w:ascii="Times New Roman"/>
          <w:b w:val="false"/>
          <w:i w:val="false"/>
          <w:color w:val="000000"/>
          <w:sz w:val="28"/>
        </w:rPr>
        <w:t>
      Наименование _____________________ Адрес____________________</w:t>
      </w:r>
    </w:p>
    <w:bookmarkEnd w:id="121"/>
    <w:p>
      <w:pPr>
        <w:spacing w:after="0"/>
        <w:ind w:left="0"/>
        <w:jc w:val="both"/>
      </w:pPr>
      <w:r>
        <w:rPr>
          <w:rFonts w:ascii="Times New Roman"/>
          <w:b w:val="false"/>
          <w:i w:val="false"/>
          <w:color w:val="000000"/>
          <w:sz w:val="28"/>
        </w:rPr>
        <w:t xml:space="preserve">       Телефон 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w:t>
      </w:r>
    </w:p>
    <w:p>
      <w:pPr>
        <w:spacing w:after="0"/>
        <w:ind w:left="0"/>
        <w:jc w:val="both"/>
      </w:pPr>
      <w:r>
        <w:rPr>
          <w:rFonts w:ascii="Times New Roman"/>
          <w:b w:val="false"/>
          <w:i w:val="false"/>
          <w:color w:val="000000"/>
          <w:sz w:val="28"/>
        </w:rPr>
        <w:t xml:space="preserve">       Исполнитель_____________________________________ ___________</w:t>
      </w:r>
    </w:p>
    <w:p>
      <w:pPr>
        <w:spacing w:after="0"/>
        <w:ind w:left="0"/>
        <w:jc w:val="both"/>
      </w:pPr>
      <w:r>
        <w:rPr>
          <w:rFonts w:ascii="Times New Roman"/>
          <w:b w:val="false"/>
          <w:i w:val="false"/>
          <w:color w:val="000000"/>
          <w:sz w:val="28"/>
        </w:rPr>
        <w:t xml:space="preserve">                   фамилия, имя и отчество (при его наличии)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обеспечении</w:t>
            </w:r>
          </w:p>
        </w:tc>
      </w:tr>
    </w:tbl>
    <w:bookmarkStart w:name="z139" w:id="122"/>
    <w:p>
      <w:pPr>
        <w:spacing w:after="0"/>
        <w:ind w:left="0"/>
        <w:jc w:val="left"/>
      </w:pPr>
      <w:r>
        <w:rPr>
          <w:rFonts w:ascii="Times New Roman"/>
          <w:b/>
          <w:i w:val="false"/>
          <w:color w:val="000000"/>
        </w:rPr>
        <w:t xml:space="preserve"> Пояснение по заполнению формы административных данных Отчет об обеспечении (индекс – CR_P1, периодичность – по мере изменения или получения данных об обеспечении)</w:t>
      </w:r>
    </w:p>
    <w:bookmarkEnd w:id="122"/>
    <w:bookmarkStart w:name="z140" w:id="123"/>
    <w:p>
      <w:pPr>
        <w:spacing w:after="0"/>
        <w:ind w:left="0"/>
        <w:jc w:val="left"/>
      </w:pPr>
      <w:r>
        <w:rPr>
          <w:rFonts w:ascii="Times New Roman"/>
          <w:b/>
          <w:i w:val="false"/>
          <w:color w:val="000000"/>
        </w:rPr>
        <w:t xml:space="preserve"> Глава 1. Общие положения</w:t>
      </w:r>
    </w:p>
    <w:bookmarkEnd w:id="123"/>
    <w:bookmarkStart w:name="z141" w:id="12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об обеспечении" (далее – Форма).</w:t>
      </w:r>
    </w:p>
    <w:bookmarkEnd w:id="124"/>
    <w:bookmarkStart w:name="z142" w:id="12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125"/>
    <w:bookmarkStart w:name="z143" w:id="126"/>
    <w:p>
      <w:pPr>
        <w:spacing w:after="0"/>
        <w:ind w:left="0"/>
        <w:jc w:val="both"/>
      </w:pPr>
      <w:r>
        <w:rPr>
          <w:rFonts w:ascii="Times New Roman"/>
          <w:b w:val="false"/>
          <w:i w:val="false"/>
          <w:color w:val="000000"/>
          <w:sz w:val="28"/>
        </w:rPr>
        <w:t>
      3. Форму подписывают руководитель из числа руководящих работников кредитора или иное должностное лицо, на которое возложена функция по подписанию отчета.</w:t>
      </w:r>
    </w:p>
    <w:bookmarkEnd w:id="126"/>
    <w:bookmarkStart w:name="z144" w:id="127"/>
    <w:p>
      <w:pPr>
        <w:spacing w:after="0"/>
        <w:ind w:left="0"/>
        <w:jc w:val="both"/>
      </w:pPr>
      <w:r>
        <w:rPr>
          <w:rFonts w:ascii="Times New Roman"/>
          <w:b w:val="false"/>
          <w:i w:val="false"/>
          <w:color w:val="000000"/>
          <w:sz w:val="28"/>
        </w:rPr>
        <w:t>
      4. Стоимостные показатели в Форме указываются в формате числа с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127"/>
    <w:bookmarkStart w:name="z145" w:id="128"/>
    <w:p>
      <w:pPr>
        <w:spacing w:after="0"/>
        <w:ind w:left="0"/>
        <w:jc w:val="both"/>
      </w:pPr>
      <w:r>
        <w:rPr>
          <w:rFonts w:ascii="Times New Roman"/>
          <w:b w:val="false"/>
          <w:i w:val="false"/>
          <w:color w:val="000000"/>
          <w:sz w:val="28"/>
        </w:rPr>
        <w:t>
      5. При заполнении Формы коды указываются в соответствии с кодами справочников, размещенных на официальном интернет-ресурсе Национального Банка Республики Казахстан и используемых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Даты в Форме указываются в формате: "ДД.ММ.ГГГГ", где "ДД" - день, "ММ" - месяц, "ГГГГ" - год.</w:t>
      </w:r>
    </w:p>
    <w:bookmarkEnd w:id="128"/>
    <w:bookmarkStart w:name="z146" w:id="129"/>
    <w:p>
      <w:pPr>
        <w:spacing w:after="0"/>
        <w:ind w:left="0"/>
        <w:jc w:val="both"/>
      </w:pPr>
      <w:r>
        <w:rPr>
          <w:rFonts w:ascii="Times New Roman"/>
          <w:b w:val="false"/>
          <w:i w:val="false"/>
          <w:color w:val="000000"/>
          <w:sz w:val="28"/>
        </w:rPr>
        <w:t>
      6. Показатели Формы являются обязательными для заполнения, за исключением указанных в Пояснении случаев, в которых показатель не представляется или не является обязательным для заполнения.</w:t>
      </w:r>
    </w:p>
    <w:bookmarkEnd w:id="129"/>
    <w:bookmarkStart w:name="z147" w:id="130"/>
    <w:p>
      <w:pPr>
        <w:spacing w:after="0"/>
        <w:ind w:left="0"/>
        <w:jc w:val="left"/>
      </w:pPr>
      <w:r>
        <w:rPr>
          <w:rFonts w:ascii="Times New Roman"/>
          <w:b/>
          <w:i w:val="false"/>
          <w:color w:val="000000"/>
        </w:rPr>
        <w:t xml:space="preserve"> Глава 2. Пояснение по заполнению Формы</w:t>
      </w:r>
    </w:p>
    <w:bookmarkEnd w:id="130"/>
    <w:bookmarkStart w:name="z148" w:id="131"/>
    <w:p>
      <w:pPr>
        <w:spacing w:after="0"/>
        <w:ind w:left="0"/>
        <w:jc w:val="both"/>
      </w:pPr>
      <w:r>
        <w:rPr>
          <w:rFonts w:ascii="Times New Roman"/>
          <w:b w:val="false"/>
          <w:i w:val="false"/>
          <w:color w:val="000000"/>
          <w:sz w:val="28"/>
        </w:rPr>
        <w:t>
      7. При заполнении Формы, используются следующие справочники, размещенные в информационной системе Национального Банка Республики Казахстан, предназначенной для сбора отчетности по займам и условным обязательствам:</w:t>
      </w:r>
    </w:p>
    <w:bookmarkEnd w:id="131"/>
    <w:bookmarkStart w:name="z149" w:id="132"/>
    <w:p>
      <w:pPr>
        <w:spacing w:after="0"/>
        <w:ind w:left="0"/>
        <w:jc w:val="both"/>
      </w:pPr>
      <w:r>
        <w:rPr>
          <w:rFonts w:ascii="Times New Roman"/>
          <w:b w:val="false"/>
          <w:i w:val="false"/>
          <w:color w:val="000000"/>
          <w:sz w:val="28"/>
        </w:rPr>
        <w:t>
      Основания прекращения залога;</w:t>
      </w:r>
    </w:p>
    <w:bookmarkEnd w:id="132"/>
    <w:bookmarkStart w:name="z150" w:id="133"/>
    <w:p>
      <w:pPr>
        <w:spacing w:after="0"/>
        <w:ind w:left="0"/>
        <w:jc w:val="both"/>
      </w:pPr>
      <w:r>
        <w:rPr>
          <w:rFonts w:ascii="Times New Roman"/>
          <w:b w:val="false"/>
          <w:i w:val="false"/>
          <w:color w:val="000000"/>
          <w:sz w:val="28"/>
        </w:rPr>
        <w:t>
      Виды идентификатора;</w:t>
      </w:r>
    </w:p>
    <w:bookmarkEnd w:id="133"/>
    <w:bookmarkStart w:name="z151" w:id="134"/>
    <w:p>
      <w:pPr>
        <w:spacing w:after="0"/>
        <w:ind w:left="0"/>
        <w:jc w:val="both"/>
      </w:pPr>
      <w:r>
        <w:rPr>
          <w:rFonts w:ascii="Times New Roman"/>
          <w:b w:val="false"/>
          <w:i w:val="false"/>
          <w:color w:val="000000"/>
          <w:sz w:val="28"/>
        </w:rPr>
        <w:t>
      Виды обеспечения;</w:t>
      </w:r>
    </w:p>
    <w:bookmarkEnd w:id="134"/>
    <w:bookmarkStart w:name="z152" w:id="135"/>
    <w:p>
      <w:pPr>
        <w:spacing w:after="0"/>
        <w:ind w:left="0"/>
        <w:jc w:val="both"/>
      </w:pPr>
      <w:r>
        <w:rPr>
          <w:rFonts w:ascii="Times New Roman"/>
          <w:b w:val="false"/>
          <w:i w:val="false"/>
          <w:color w:val="000000"/>
          <w:sz w:val="28"/>
        </w:rPr>
        <w:t>
      Виды валюты;</w:t>
      </w:r>
    </w:p>
    <w:bookmarkEnd w:id="135"/>
    <w:bookmarkStart w:name="z153" w:id="136"/>
    <w:p>
      <w:pPr>
        <w:spacing w:after="0"/>
        <w:ind w:left="0"/>
        <w:jc w:val="both"/>
      </w:pPr>
      <w:r>
        <w:rPr>
          <w:rFonts w:ascii="Times New Roman"/>
          <w:b w:val="false"/>
          <w:i w:val="false"/>
          <w:color w:val="000000"/>
          <w:sz w:val="28"/>
        </w:rPr>
        <w:t>
      Номера счета.</w:t>
      </w:r>
    </w:p>
    <w:bookmarkEnd w:id="136"/>
    <w:bookmarkStart w:name="z154" w:id="137"/>
    <w:p>
      <w:pPr>
        <w:spacing w:after="0"/>
        <w:ind w:left="0"/>
        <w:jc w:val="both"/>
      </w:pPr>
      <w:r>
        <w:rPr>
          <w:rFonts w:ascii="Times New Roman"/>
          <w:b w:val="false"/>
          <w:i w:val="false"/>
          <w:color w:val="000000"/>
          <w:sz w:val="28"/>
        </w:rPr>
        <w:t>
      8. В Форме передаются сведения об обеспечении, принятом кредитором по займам (условным обязательствам) на основании договора о залоге, гарантии и поручительства, договора страхования, или ином обеспечении, включая обеспечение в виде денег, поступающих в будущем.</w:t>
      </w:r>
    </w:p>
    <w:bookmarkEnd w:id="137"/>
    <w:bookmarkStart w:name="z155" w:id="138"/>
    <w:p>
      <w:pPr>
        <w:spacing w:after="0"/>
        <w:ind w:left="0"/>
        <w:jc w:val="both"/>
      </w:pPr>
      <w:r>
        <w:rPr>
          <w:rFonts w:ascii="Times New Roman"/>
          <w:b w:val="false"/>
          <w:i w:val="false"/>
          <w:color w:val="000000"/>
          <w:sz w:val="28"/>
        </w:rPr>
        <w:t>
      Если заем (условное обязательство) не обеспечен залогом, гарантией или поручительством, и иными видами обеспечения, предусмотренными справочником, то сведения по Форме не передаются.</w:t>
      </w:r>
    </w:p>
    <w:bookmarkEnd w:id="138"/>
    <w:bookmarkStart w:name="z156" w:id="139"/>
    <w:p>
      <w:pPr>
        <w:spacing w:after="0"/>
        <w:ind w:left="0"/>
        <w:jc w:val="both"/>
      </w:pPr>
      <w:r>
        <w:rPr>
          <w:rFonts w:ascii="Times New Roman"/>
          <w:b w:val="false"/>
          <w:i w:val="false"/>
          <w:color w:val="000000"/>
          <w:sz w:val="28"/>
        </w:rPr>
        <w:t>
      Если по займу отдельный договор о залоге не заключен, но договором займа предусмотрено право обращения взыскания на залоговое имущество при неисполнении субъектом кредитной истории (являющимся должником) обязательств, в качестве договора о залоге указывается соответствующий договор займа.</w:t>
      </w:r>
    </w:p>
    <w:bookmarkEnd w:id="139"/>
    <w:bookmarkStart w:name="z157" w:id="140"/>
    <w:p>
      <w:pPr>
        <w:spacing w:after="0"/>
        <w:ind w:left="0"/>
        <w:jc w:val="both"/>
      </w:pPr>
      <w:r>
        <w:rPr>
          <w:rFonts w:ascii="Times New Roman"/>
          <w:b w:val="false"/>
          <w:i w:val="false"/>
          <w:color w:val="000000"/>
          <w:sz w:val="28"/>
        </w:rPr>
        <w:t>
      По финансовому лизингу в качестве обеспечения указывается предмет лизинга.</w:t>
      </w:r>
    </w:p>
    <w:bookmarkEnd w:id="140"/>
    <w:bookmarkStart w:name="z158" w:id="141"/>
    <w:p>
      <w:pPr>
        <w:spacing w:after="0"/>
        <w:ind w:left="0"/>
        <w:jc w:val="both"/>
      </w:pPr>
      <w:r>
        <w:rPr>
          <w:rFonts w:ascii="Times New Roman"/>
          <w:b w:val="false"/>
          <w:i w:val="false"/>
          <w:color w:val="000000"/>
          <w:sz w:val="28"/>
        </w:rPr>
        <w:t>
      Договор о залоге связывается посредством идентификаторов со всеми договорами займа (условного обязательства), по которым соответствующее залоговое имущество (гарантия или поручительство, или иное имущество) выступает обеспечением. Связь каждого договора о залоге с договором займа (условного обязательства) указывается отдельно.</w:t>
      </w:r>
    </w:p>
    <w:bookmarkEnd w:id="141"/>
    <w:bookmarkStart w:name="z159" w:id="142"/>
    <w:p>
      <w:pPr>
        <w:spacing w:after="0"/>
        <w:ind w:left="0"/>
        <w:jc w:val="both"/>
      </w:pPr>
      <w:r>
        <w:rPr>
          <w:rFonts w:ascii="Times New Roman"/>
          <w:b w:val="false"/>
          <w:i w:val="false"/>
          <w:color w:val="000000"/>
          <w:sz w:val="28"/>
        </w:rPr>
        <w:t>
      Если договор о залоге прекращен, то на соответствующую учетную дату в Таблице 2 по обеспеченным им займам (условным обязательствам) указывается обнуление распределенной доли.</w:t>
      </w:r>
    </w:p>
    <w:bookmarkEnd w:id="142"/>
    <w:bookmarkStart w:name="z160" w:id="143"/>
    <w:p>
      <w:pPr>
        <w:spacing w:after="0"/>
        <w:ind w:left="0"/>
        <w:jc w:val="both"/>
      </w:pPr>
      <w:r>
        <w:rPr>
          <w:rFonts w:ascii="Times New Roman"/>
          <w:b w:val="false"/>
          <w:i w:val="false"/>
          <w:color w:val="000000"/>
          <w:sz w:val="28"/>
        </w:rPr>
        <w:t>
      Если договор займа (условного обязательства) прекращен, то на соответствующую учетную дату в Таблице 2 по указанному займу (условному обязательству) указывается обнуление распределенной доли.</w:t>
      </w:r>
    </w:p>
    <w:bookmarkEnd w:id="143"/>
    <w:bookmarkStart w:name="z161" w:id="144"/>
    <w:p>
      <w:pPr>
        <w:spacing w:after="0"/>
        <w:ind w:left="0"/>
        <w:jc w:val="both"/>
      </w:pPr>
      <w:r>
        <w:rPr>
          <w:rFonts w:ascii="Times New Roman"/>
          <w:b w:val="false"/>
          <w:i w:val="false"/>
          <w:color w:val="000000"/>
          <w:sz w:val="28"/>
        </w:rPr>
        <w:t>
      В Таблице 2 одному договору займа (условного обязательства) допускается соответствие нескольких договоров о залоге, одному договору о залоге допускается соответствие нескольких договоров займа (условного обязательства).</w:t>
      </w:r>
    </w:p>
    <w:bookmarkEnd w:id="144"/>
    <w:bookmarkStart w:name="z162" w:id="145"/>
    <w:p>
      <w:pPr>
        <w:spacing w:after="0"/>
        <w:ind w:left="0"/>
        <w:jc w:val="both"/>
      </w:pPr>
      <w:r>
        <w:rPr>
          <w:rFonts w:ascii="Times New Roman"/>
          <w:b w:val="false"/>
          <w:i w:val="false"/>
          <w:color w:val="000000"/>
          <w:sz w:val="28"/>
        </w:rPr>
        <w:t>
      При изменении данных по определенному показателю соответствующая информация подлежит актуализации на учетную дату, по состоянию на которую произошло изменение.</w:t>
      </w:r>
    </w:p>
    <w:bookmarkEnd w:id="145"/>
    <w:bookmarkStart w:name="z163" w:id="146"/>
    <w:p>
      <w:pPr>
        <w:spacing w:after="0"/>
        <w:ind w:left="0"/>
        <w:jc w:val="both"/>
      </w:pPr>
      <w:r>
        <w:rPr>
          <w:rFonts w:ascii="Times New Roman"/>
          <w:b w:val="false"/>
          <w:i w:val="false"/>
          <w:color w:val="000000"/>
          <w:sz w:val="28"/>
        </w:rPr>
        <w:t>
      9. В строках 2.2, 3.3.1, 4.1, 4.2, 4.5 и 4.6 Таблицы 1 значения выбираются из справочников.</w:t>
      </w:r>
    </w:p>
    <w:bookmarkEnd w:id="146"/>
    <w:bookmarkStart w:name="z164" w:id="147"/>
    <w:p>
      <w:pPr>
        <w:spacing w:after="0"/>
        <w:ind w:left="0"/>
        <w:jc w:val="both"/>
      </w:pPr>
      <w:r>
        <w:rPr>
          <w:rFonts w:ascii="Times New Roman"/>
          <w:b w:val="false"/>
          <w:i w:val="false"/>
          <w:color w:val="000000"/>
          <w:sz w:val="28"/>
        </w:rPr>
        <w:t>
      10. В строках 1.1 и 1.2 Таблицы 1 отражаются номер и дата договора о залоге, гарантии и поручительства или иного обеспечения, на основании которого кредитор (залогодержатель) имеет право при неисполнении субъектом кредитной истории (являющимся должником) обеспеченного залогом обязательства по займу (условному обязательству) получить удовлетворение из стоимости залогового имущества, предъявить требование по неисполненному обязательству к гаранту или поручителю, или иному лицу в соответствии с договором.</w:t>
      </w:r>
    </w:p>
    <w:bookmarkEnd w:id="147"/>
    <w:bookmarkStart w:name="z165" w:id="148"/>
    <w:p>
      <w:pPr>
        <w:spacing w:after="0"/>
        <w:ind w:left="0"/>
        <w:jc w:val="both"/>
      </w:pPr>
      <w:r>
        <w:rPr>
          <w:rFonts w:ascii="Times New Roman"/>
          <w:b w:val="false"/>
          <w:i w:val="false"/>
          <w:color w:val="000000"/>
          <w:sz w:val="28"/>
        </w:rPr>
        <w:t>
      Показатели "номер договора", "дата договора" служат идентификаторами договора залога или иного обеспечения в информационной системе Национального Банка Республики Казахстан, предназначенной для сбора отчетности по займам и условным обязательствам, и являются уникальными для кредитора, представившего сведения о договоре, и неизменными в течение периода действия договора. Кредитор обеспечивает указание показателей, идентичных номеру и дате заключенного им договора залога или иного обеспечения.</w:t>
      </w:r>
    </w:p>
    <w:bookmarkEnd w:id="148"/>
    <w:bookmarkStart w:name="z166" w:id="149"/>
    <w:p>
      <w:pPr>
        <w:spacing w:after="0"/>
        <w:ind w:left="0"/>
        <w:jc w:val="both"/>
      </w:pPr>
      <w:r>
        <w:rPr>
          <w:rFonts w:ascii="Times New Roman"/>
          <w:b w:val="false"/>
          <w:i w:val="false"/>
          <w:color w:val="000000"/>
          <w:sz w:val="28"/>
        </w:rPr>
        <w:t>
      Если в рамках одного договора о залоге предусмотрено несколько видов обеспечения, каждый из этих видов обеспечения указывается с номером и датой данного договора.</w:t>
      </w:r>
    </w:p>
    <w:bookmarkEnd w:id="149"/>
    <w:bookmarkStart w:name="z167" w:id="150"/>
    <w:p>
      <w:pPr>
        <w:spacing w:after="0"/>
        <w:ind w:left="0"/>
        <w:jc w:val="both"/>
      </w:pPr>
      <w:r>
        <w:rPr>
          <w:rFonts w:ascii="Times New Roman"/>
          <w:b w:val="false"/>
          <w:i w:val="false"/>
          <w:color w:val="000000"/>
          <w:sz w:val="28"/>
        </w:rPr>
        <w:t>
      В целях обеспечения уникальности, если внутренними документами кредитора предусмотрено присвоение договору о залоге иного идентификационного номера в автоматизированных системах, то в качестве номера договора о залоге допускается передача данного идентификационного номера, являющегося неизменным в течение периода действия договора.</w:t>
      </w:r>
    </w:p>
    <w:bookmarkEnd w:id="150"/>
    <w:bookmarkStart w:name="z168" w:id="151"/>
    <w:p>
      <w:pPr>
        <w:spacing w:after="0"/>
        <w:ind w:left="0"/>
        <w:jc w:val="both"/>
      </w:pPr>
      <w:r>
        <w:rPr>
          <w:rFonts w:ascii="Times New Roman"/>
          <w:b w:val="false"/>
          <w:i w:val="false"/>
          <w:color w:val="000000"/>
          <w:sz w:val="28"/>
        </w:rPr>
        <w:t>
      11. В строке 2 Таблицы 1 указываются фактическая дата окончания срока действия договора о залоге и основание прекращения залога.</w:t>
      </w:r>
    </w:p>
    <w:bookmarkEnd w:id="151"/>
    <w:bookmarkStart w:name="z169" w:id="152"/>
    <w:p>
      <w:pPr>
        <w:spacing w:after="0"/>
        <w:ind w:left="0"/>
        <w:jc w:val="both"/>
      </w:pPr>
      <w:r>
        <w:rPr>
          <w:rFonts w:ascii="Times New Roman"/>
          <w:b w:val="false"/>
          <w:i w:val="false"/>
          <w:color w:val="000000"/>
          <w:sz w:val="28"/>
        </w:rPr>
        <w:t>
      Фактическая дата прекращения договора о залоге не может быть ранее даты договора о залоге и позднее отчетной даты.</w:t>
      </w:r>
    </w:p>
    <w:bookmarkEnd w:id="152"/>
    <w:bookmarkStart w:name="z170" w:id="153"/>
    <w:p>
      <w:pPr>
        <w:spacing w:after="0"/>
        <w:ind w:left="0"/>
        <w:jc w:val="both"/>
      </w:pPr>
      <w:r>
        <w:rPr>
          <w:rFonts w:ascii="Times New Roman"/>
          <w:b w:val="false"/>
          <w:i w:val="false"/>
          <w:color w:val="000000"/>
          <w:sz w:val="28"/>
        </w:rPr>
        <w:t>
      12. Строка 4.1 Таблицы 1 предназначена для классификации обеспечения, предусмотренного договором, по видам в соответствии со справочником "Вид обеспечения".</w:t>
      </w:r>
    </w:p>
    <w:bookmarkEnd w:id="153"/>
    <w:bookmarkStart w:name="z171" w:id="154"/>
    <w:p>
      <w:pPr>
        <w:spacing w:after="0"/>
        <w:ind w:left="0"/>
        <w:jc w:val="both"/>
      </w:pPr>
      <w:r>
        <w:rPr>
          <w:rFonts w:ascii="Times New Roman"/>
          <w:b w:val="false"/>
          <w:i w:val="false"/>
          <w:color w:val="000000"/>
          <w:sz w:val="28"/>
        </w:rPr>
        <w:t>
      13. Строка 4.3 Таблицы 1 предназначена для отражения стоимости обеспечения, рассчитанной в соответствии с залоговой политикой кредитора.</w:t>
      </w:r>
    </w:p>
    <w:bookmarkEnd w:id="154"/>
    <w:bookmarkStart w:name="z172" w:id="155"/>
    <w:p>
      <w:pPr>
        <w:spacing w:after="0"/>
        <w:ind w:left="0"/>
        <w:jc w:val="both"/>
      </w:pPr>
      <w:r>
        <w:rPr>
          <w:rFonts w:ascii="Times New Roman"/>
          <w:b w:val="false"/>
          <w:i w:val="false"/>
          <w:color w:val="000000"/>
          <w:sz w:val="28"/>
        </w:rPr>
        <w:t>
      Строка 4.4 Таблицы 1 предназначена для отражения рыночной стоимости обеспечения до применения дисконтов иных корректировок, исходя из последней на отчетную дату оценки (переоценки).</w:t>
      </w:r>
    </w:p>
    <w:bookmarkEnd w:id="155"/>
    <w:bookmarkStart w:name="z173" w:id="156"/>
    <w:p>
      <w:pPr>
        <w:spacing w:after="0"/>
        <w:ind w:left="0"/>
        <w:jc w:val="both"/>
      </w:pPr>
      <w:r>
        <w:rPr>
          <w:rFonts w:ascii="Times New Roman"/>
          <w:b w:val="false"/>
          <w:i w:val="false"/>
          <w:color w:val="000000"/>
          <w:sz w:val="28"/>
        </w:rPr>
        <w:t>
      Строка 4.5 Таблицы 1 предназначена для отражения номера счета, на котором учитывается стоимость обеспечения.</w:t>
      </w:r>
    </w:p>
    <w:bookmarkEnd w:id="156"/>
    <w:bookmarkStart w:name="z174" w:id="157"/>
    <w:p>
      <w:pPr>
        <w:spacing w:after="0"/>
        <w:ind w:left="0"/>
        <w:jc w:val="both"/>
      </w:pPr>
      <w:r>
        <w:rPr>
          <w:rFonts w:ascii="Times New Roman"/>
          <w:b w:val="false"/>
          <w:i w:val="false"/>
          <w:color w:val="000000"/>
          <w:sz w:val="28"/>
        </w:rPr>
        <w:t>
      Залоговая и рыночная стоимости указываются отдельно по каждому обеспечению в рамках договора о залоге.</w:t>
      </w:r>
    </w:p>
    <w:bookmarkEnd w:id="157"/>
    <w:bookmarkStart w:name="z175" w:id="158"/>
    <w:p>
      <w:pPr>
        <w:spacing w:after="0"/>
        <w:ind w:left="0"/>
        <w:jc w:val="both"/>
      </w:pPr>
      <w:r>
        <w:rPr>
          <w:rFonts w:ascii="Times New Roman"/>
          <w:b w:val="false"/>
          <w:i w:val="false"/>
          <w:color w:val="000000"/>
          <w:sz w:val="28"/>
        </w:rPr>
        <w:t>
      14. Строка 4.6 Таблицы 1 предназначена для отражения места регистрации движимого имущества и местонахождения недвижимого имущества, принятых в обеспечение в соответствии с договором о залоге, и является обязательной для заполнения для всех видов обеспечения, являющегося движимым и недвижимым имуществом.</w:t>
      </w:r>
    </w:p>
    <w:bookmarkEnd w:id="158"/>
    <w:bookmarkStart w:name="z176" w:id="159"/>
    <w:p>
      <w:pPr>
        <w:spacing w:after="0"/>
        <w:ind w:left="0"/>
        <w:jc w:val="both"/>
      </w:pPr>
      <w:r>
        <w:rPr>
          <w:rFonts w:ascii="Times New Roman"/>
          <w:b w:val="false"/>
          <w:i w:val="false"/>
          <w:color w:val="000000"/>
          <w:sz w:val="28"/>
        </w:rPr>
        <w:t>
      15. В строке 4.7 Таблицы 1 для объекта недвижимости указывается кадастровый номер, для транспортных средств – уникальный код транспортного средства (при наличии), для других объектов залогового имущества, оцениваемого на индивидуальной основе – уникальный номер, однозначно идентифицирующий объект, для иных видов обеспечения показатель не передается.</w:t>
      </w:r>
    </w:p>
    <w:bookmarkEnd w:id="159"/>
    <w:bookmarkStart w:name="z177" w:id="160"/>
    <w:p>
      <w:pPr>
        <w:spacing w:after="0"/>
        <w:ind w:left="0"/>
        <w:jc w:val="both"/>
      </w:pPr>
      <w:r>
        <w:rPr>
          <w:rFonts w:ascii="Times New Roman"/>
          <w:b w:val="false"/>
          <w:i w:val="false"/>
          <w:color w:val="000000"/>
          <w:sz w:val="28"/>
        </w:rPr>
        <w:t>
      16. Строка 5 Таблицы 1 и строка 4 Таблицы 2 предназначены для отражения даты, по состоянию на которую учтены сведения об обеспечении.</w:t>
      </w:r>
    </w:p>
    <w:bookmarkEnd w:id="160"/>
    <w:bookmarkStart w:name="z178" w:id="161"/>
    <w:p>
      <w:pPr>
        <w:spacing w:after="0"/>
        <w:ind w:left="0"/>
        <w:jc w:val="both"/>
      </w:pPr>
      <w:r>
        <w:rPr>
          <w:rFonts w:ascii="Times New Roman"/>
          <w:b w:val="false"/>
          <w:i w:val="false"/>
          <w:color w:val="000000"/>
          <w:sz w:val="28"/>
        </w:rPr>
        <w:t>
      17. В строке 1 Таблицы 2 указываются номер и дата договора займа (условного обязательства), по которому соответствующий договор о залоге выступает обеспечением.</w:t>
      </w:r>
    </w:p>
    <w:bookmarkEnd w:id="161"/>
    <w:bookmarkStart w:name="z179" w:id="162"/>
    <w:p>
      <w:pPr>
        <w:spacing w:after="0"/>
        <w:ind w:left="0"/>
        <w:jc w:val="both"/>
      </w:pPr>
      <w:r>
        <w:rPr>
          <w:rFonts w:ascii="Times New Roman"/>
          <w:b w:val="false"/>
          <w:i w:val="false"/>
          <w:color w:val="000000"/>
          <w:sz w:val="28"/>
        </w:rPr>
        <w:t>
      В строке 2 Таблицы 2 указываются номер и дата договора о залоге, выступающего обеспечением по соответствующему договору займа (условного обязательства).</w:t>
      </w:r>
    </w:p>
    <w:bookmarkEnd w:id="162"/>
    <w:bookmarkStart w:name="z180" w:id="163"/>
    <w:p>
      <w:pPr>
        <w:spacing w:after="0"/>
        <w:ind w:left="0"/>
        <w:jc w:val="both"/>
      </w:pPr>
      <w:r>
        <w:rPr>
          <w:rFonts w:ascii="Times New Roman"/>
          <w:b w:val="false"/>
          <w:i w:val="false"/>
          <w:color w:val="000000"/>
          <w:sz w:val="28"/>
        </w:rPr>
        <w:t>
      Кредитор обеспечивает соответствие номера и даты договора займа (условного обязательства) в Форме номеру и дате договора, указанных в отчете о договоре займа (условного обязательства).</w:t>
      </w:r>
    </w:p>
    <w:bookmarkEnd w:id="163"/>
    <w:bookmarkStart w:name="z181" w:id="164"/>
    <w:p>
      <w:pPr>
        <w:spacing w:after="0"/>
        <w:ind w:left="0"/>
        <w:jc w:val="both"/>
      </w:pPr>
      <w:r>
        <w:rPr>
          <w:rFonts w:ascii="Times New Roman"/>
          <w:b w:val="false"/>
          <w:i w:val="false"/>
          <w:color w:val="000000"/>
          <w:sz w:val="28"/>
        </w:rPr>
        <w:t>
      18. Строка 3.1 Таблицы 2 предназначена для отражения доли покрытия займа (условного обязательства) залогом, определенной как отношение стоимости части соответствующего залога, приходящейся на обеспечение соответствующего займа (условного обязательства), к задолженности по этому займу (остатку условного обязательства).</w:t>
      </w:r>
    </w:p>
    <w:bookmarkEnd w:id="164"/>
    <w:bookmarkStart w:name="z182" w:id="165"/>
    <w:p>
      <w:pPr>
        <w:spacing w:after="0"/>
        <w:ind w:left="0"/>
        <w:jc w:val="both"/>
      </w:pPr>
      <w:r>
        <w:rPr>
          <w:rFonts w:ascii="Times New Roman"/>
          <w:b w:val="false"/>
          <w:i w:val="false"/>
          <w:color w:val="000000"/>
          <w:sz w:val="28"/>
        </w:rPr>
        <w:t>
      Строка 3.2 Таблицы 2 предназначена для отражения доли залога, приходящейся на покрытие займа (условного обязательства), определенной как отношение части стоимости соответствующего залога, приходящейся на обеспечение соответствующего займа (условного обязательства), к совокупной стоимости этого залога.</w:t>
      </w:r>
    </w:p>
    <w:bookmarkEnd w:id="165"/>
    <w:bookmarkStart w:name="z183" w:id="166"/>
    <w:p>
      <w:pPr>
        <w:spacing w:after="0"/>
        <w:ind w:left="0"/>
        <w:jc w:val="both"/>
      </w:pPr>
      <w:r>
        <w:rPr>
          <w:rFonts w:ascii="Times New Roman"/>
          <w:b w:val="false"/>
          <w:i w:val="false"/>
          <w:color w:val="000000"/>
          <w:sz w:val="28"/>
        </w:rPr>
        <w:t>
      В качестве стоимости залога используется стоимость обеспечения, включаемая при расчете резервов (провизий), отражаемая в Отчете о провизиях и оценке рисков.</w:t>
      </w:r>
    </w:p>
    <w:bookmarkEnd w:id="166"/>
    <w:bookmarkStart w:name="z184" w:id="167"/>
    <w:p>
      <w:pPr>
        <w:spacing w:after="0"/>
        <w:ind w:left="0"/>
        <w:jc w:val="both"/>
      </w:pPr>
      <w:r>
        <w:rPr>
          <w:rFonts w:ascii="Times New Roman"/>
          <w:b w:val="false"/>
          <w:i w:val="false"/>
          <w:color w:val="000000"/>
          <w:sz w:val="28"/>
        </w:rPr>
        <w:t>
      В качестве задолженности по займу используется балансовая стоимость займа до вычета сформированных против него резервов (провизий), по условным обязательствам используется остаток условного обязательства, учитываемый на внебалансовых счетах.</w:t>
      </w:r>
    </w:p>
    <w:bookmarkEnd w:id="167"/>
    <w:bookmarkStart w:name="z185" w:id="168"/>
    <w:p>
      <w:pPr>
        <w:spacing w:after="0"/>
        <w:ind w:left="0"/>
        <w:jc w:val="both"/>
      </w:pPr>
      <w:r>
        <w:rPr>
          <w:rFonts w:ascii="Times New Roman"/>
          <w:b w:val="false"/>
          <w:i w:val="false"/>
          <w:color w:val="000000"/>
          <w:sz w:val="28"/>
        </w:rPr>
        <w:t>
      Расчет распределенной доли покрытия займа (условного обязательства) залогом и распределенной доли залога, приходящейся на покрытие займа (условного обязательства), проводится при расчете резервов (провизий).</w:t>
      </w:r>
    </w:p>
    <w:bookmarkEnd w:id="168"/>
    <w:bookmarkStart w:name="z186" w:id="169"/>
    <w:p>
      <w:pPr>
        <w:spacing w:after="0"/>
        <w:ind w:left="0"/>
        <w:jc w:val="both"/>
      </w:pPr>
      <w:r>
        <w:rPr>
          <w:rFonts w:ascii="Times New Roman"/>
          <w:b w:val="false"/>
          <w:i w:val="false"/>
          <w:color w:val="000000"/>
          <w:sz w:val="28"/>
        </w:rPr>
        <w:t>
      Показатели в строках 3.1 и 3.2 Таблицы 2 являются обязательными для заполнения при наличии у кредитора соответствующей информации.</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20 октября 2022 года №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189" w:id="17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0"/>
    <w:bookmarkStart w:name="z190" w:id="17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71"/>
    <w:bookmarkStart w:name="z191" w:id="172"/>
    <w:p>
      <w:pPr>
        <w:spacing w:after="0"/>
        <w:ind w:left="0"/>
        <w:jc w:val="both"/>
      </w:pPr>
      <w:r>
        <w:rPr>
          <w:rFonts w:ascii="Times New Roman"/>
          <w:b w:val="false"/>
          <w:i w:val="false"/>
          <w:color w:val="000000"/>
          <w:sz w:val="28"/>
        </w:rPr>
        <w:t>
      Форма административных данных размещена на интернет-ресурсе:</w:t>
      </w:r>
    </w:p>
    <w:bookmarkEnd w:id="172"/>
    <w:bookmarkStart w:name="z192" w:id="173"/>
    <w:p>
      <w:pPr>
        <w:spacing w:after="0"/>
        <w:ind w:left="0"/>
        <w:jc w:val="both"/>
      </w:pPr>
      <w:r>
        <w:rPr>
          <w:rFonts w:ascii="Times New Roman"/>
          <w:b w:val="false"/>
          <w:i w:val="false"/>
          <w:color w:val="000000"/>
          <w:sz w:val="28"/>
        </w:rPr>
        <w:t>
      www.nationalbank.kz</w:t>
      </w:r>
    </w:p>
    <w:bookmarkEnd w:id="173"/>
    <w:bookmarkStart w:name="z193" w:id="174"/>
    <w:p>
      <w:pPr>
        <w:spacing w:after="0"/>
        <w:ind w:left="0"/>
        <w:jc w:val="left"/>
      </w:pPr>
      <w:r>
        <w:rPr>
          <w:rFonts w:ascii="Times New Roman"/>
          <w:b/>
          <w:i w:val="false"/>
          <w:color w:val="000000"/>
        </w:rPr>
        <w:t xml:space="preserve"> Отчет об обслуживании займа (условного обязательства)</w:t>
      </w:r>
    </w:p>
    <w:bookmarkEnd w:id="174"/>
    <w:bookmarkStart w:name="z194" w:id="175"/>
    <w:p>
      <w:pPr>
        <w:spacing w:after="0"/>
        <w:ind w:left="0"/>
        <w:jc w:val="both"/>
      </w:pPr>
      <w:r>
        <w:rPr>
          <w:rFonts w:ascii="Times New Roman"/>
          <w:b w:val="false"/>
          <w:i w:val="false"/>
          <w:color w:val="000000"/>
          <w:sz w:val="28"/>
        </w:rPr>
        <w:t>
      Индекс формы административных данных: CR_CS1</w:t>
      </w:r>
    </w:p>
    <w:bookmarkEnd w:id="175"/>
    <w:bookmarkStart w:name="z195" w:id="176"/>
    <w:p>
      <w:pPr>
        <w:spacing w:after="0"/>
        <w:ind w:left="0"/>
        <w:jc w:val="both"/>
      </w:pPr>
      <w:r>
        <w:rPr>
          <w:rFonts w:ascii="Times New Roman"/>
          <w:b w:val="false"/>
          <w:i w:val="false"/>
          <w:color w:val="000000"/>
          <w:sz w:val="28"/>
        </w:rPr>
        <w:t>
      Периодичность:</w:t>
      </w:r>
    </w:p>
    <w:bookmarkEnd w:id="176"/>
    <w:bookmarkStart w:name="z196" w:id="177"/>
    <w:p>
      <w:pPr>
        <w:spacing w:after="0"/>
        <w:ind w:left="0"/>
        <w:jc w:val="both"/>
      </w:pPr>
      <w:r>
        <w:rPr>
          <w:rFonts w:ascii="Times New Roman"/>
          <w:b w:val="false"/>
          <w:i w:val="false"/>
          <w:color w:val="000000"/>
          <w:sz w:val="28"/>
        </w:rPr>
        <w:t>
      ежемесячная – банки второго уровня, филиалы банков-нерезидентов Республики Казахстан, организации, осуществляющие отдельные виды банковских операций, являющиеся ипотечными организациями, акционерное общество "Банк Развития Казахстана";</w:t>
      </w:r>
    </w:p>
    <w:bookmarkEnd w:id="177"/>
    <w:bookmarkStart w:name="z197" w:id="178"/>
    <w:p>
      <w:pPr>
        <w:spacing w:after="0"/>
        <w:ind w:left="0"/>
        <w:jc w:val="both"/>
      </w:pPr>
      <w:r>
        <w:rPr>
          <w:rFonts w:ascii="Times New Roman"/>
          <w:b w:val="false"/>
          <w:i w:val="false"/>
          <w:color w:val="000000"/>
          <w:sz w:val="28"/>
        </w:rPr>
        <w:t>
      ежеквартальная – организации, осуществляющие отдельные виды банковских операций, являющиеся дочерними организациями национального управляющего холдинга, имеющими лицензию уполномоченного органа на осуществление банковских заемных операций, за исключением дочерней организации национального управляющего холдинга, являющейся ипотечной организацией</w:t>
      </w:r>
    </w:p>
    <w:bookmarkEnd w:id="178"/>
    <w:bookmarkStart w:name="z198" w:id="179"/>
    <w:p>
      <w:pPr>
        <w:spacing w:after="0"/>
        <w:ind w:left="0"/>
        <w:jc w:val="both"/>
      </w:pPr>
      <w:r>
        <w:rPr>
          <w:rFonts w:ascii="Times New Roman"/>
          <w:b w:val="false"/>
          <w:i w:val="false"/>
          <w:color w:val="000000"/>
          <w:sz w:val="28"/>
        </w:rPr>
        <w:t>
      Отчетный период: по состоянию на 1 "_______________" 20__ года</w:t>
      </w:r>
    </w:p>
    <w:bookmarkEnd w:id="179"/>
    <w:bookmarkStart w:name="z199" w:id="180"/>
    <w:p>
      <w:pPr>
        <w:spacing w:after="0"/>
        <w:ind w:left="0"/>
        <w:jc w:val="both"/>
      </w:pPr>
      <w:r>
        <w:rPr>
          <w:rFonts w:ascii="Times New Roman"/>
          <w:b w:val="false"/>
          <w:i w:val="false"/>
          <w:color w:val="000000"/>
          <w:sz w:val="28"/>
        </w:rPr>
        <w:t>
      Круг лиц, представляющих информацию: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являющиеся ипотечными организациями и дочерними организациями национального управляющего холдинга, имеющими лицензию уполномоченного органа на осуществление банковских заемных операций (далее – кредитор)</w:t>
      </w:r>
    </w:p>
    <w:bookmarkEnd w:id="180"/>
    <w:bookmarkStart w:name="z200" w:id="181"/>
    <w:p>
      <w:pPr>
        <w:spacing w:after="0"/>
        <w:ind w:left="0"/>
        <w:jc w:val="both"/>
      </w:pPr>
      <w:r>
        <w:rPr>
          <w:rFonts w:ascii="Times New Roman"/>
          <w:b w:val="false"/>
          <w:i w:val="false"/>
          <w:color w:val="000000"/>
          <w:sz w:val="28"/>
        </w:rPr>
        <w:t>
      Срок представления формы административных данных: до десятого рабочего дня (включительно) месяца, следующего за отчетным периодом</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текущих требованиях и движении средств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отчетный период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штрафов и 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в отчетном периоде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выдачи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в отчетном периоде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с баланса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начисленного вознаграждения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списанного с баланса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условного обязательства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начисленной неустойки (штрафа, пени)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списанной с баланса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положительной (отрицательной) корректировке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дисконту (премии)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вынесения на счет просроченной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просроченной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баланса: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прощения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реструктуризации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реструктуризации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2" w:id="182"/>
      <w:r>
        <w:rPr>
          <w:rFonts w:ascii="Times New Roman"/>
          <w:b w:val="false"/>
          <w:i w:val="false"/>
          <w:color w:val="000000"/>
          <w:sz w:val="28"/>
        </w:rPr>
        <w:t>
      Наименование _____________________ Адрес____________________</w:t>
      </w:r>
    </w:p>
    <w:bookmarkEnd w:id="182"/>
    <w:p>
      <w:pPr>
        <w:spacing w:after="0"/>
        <w:ind w:left="0"/>
        <w:jc w:val="both"/>
      </w:pPr>
      <w:r>
        <w:rPr>
          <w:rFonts w:ascii="Times New Roman"/>
          <w:b w:val="false"/>
          <w:i w:val="false"/>
          <w:color w:val="000000"/>
          <w:sz w:val="28"/>
        </w:rPr>
        <w:t xml:space="preserve">       Телефон 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w:t>
      </w:r>
    </w:p>
    <w:p>
      <w:pPr>
        <w:spacing w:after="0"/>
        <w:ind w:left="0"/>
        <w:jc w:val="both"/>
      </w:pPr>
      <w:r>
        <w:rPr>
          <w:rFonts w:ascii="Times New Roman"/>
          <w:b w:val="false"/>
          <w:i w:val="false"/>
          <w:color w:val="000000"/>
          <w:sz w:val="28"/>
        </w:rPr>
        <w:t xml:space="preserve">       Исполнитель_____________________________________ ___________</w:t>
      </w:r>
    </w:p>
    <w:p>
      <w:pPr>
        <w:spacing w:after="0"/>
        <w:ind w:left="0"/>
        <w:jc w:val="both"/>
      </w:pPr>
      <w:r>
        <w:rPr>
          <w:rFonts w:ascii="Times New Roman"/>
          <w:b w:val="false"/>
          <w:i w:val="false"/>
          <w:color w:val="000000"/>
          <w:sz w:val="28"/>
        </w:rPr>
        <w:t xml:space="preserve">             фамилия, имя и отчество (при его наличии)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обслуживании займа</w:t>
            </w:r>
            <w:r>
              <w:br/>
            </w:r>
            <w:r>
              <w:rPr>
                <w:rFonts w:ascii="Times New Roman"/>
                <w:b w:val="false"/>
                <w:i w:val="false"/>
                <w:color w:val="000000"/>
                <w:sz w:val="20"/>
              </w:rPr>
              <w:t>(условного обязательства)</w:t>
            </w:r>
          </w:p>
        </w:tc>
      </w:tr>
    </w:tbl>
    <w:bookmarkStart w:name="z204" w:id="183"/>
    <w:p>
      <w:pPr>
        <w:spacing w:after="0"/>
        <w:ind w:left="0"/>
        <w:jc w:val="left"/>
      </w:pPr>
      <w:r>
        <w:rPr>
          <w:rFonts w:ascii="Times New Roman"/>
          <w:b/>
          <w:i w:val="false"/>
          <w:color w:val="000000"/>
        </w:rPr>
        <w:t xml:space="preserve"> Пояснение по заполнению формы административных данных Отчет об обслуживании займа (условного обязательства) (индекс – CR_CS1, периодичность – ежемесячно или ежеквартально)</w:t>
      </w:r>
    </w:p>
    <w:bookmarkEnd w:id="183"/>
    <w:bookmarkStart w:name="z205" w:id="184"/>
    <w:p>
      <w:pPr>
        <w:spacing w:after="0"/>
        <w:ind w:left="0"/>
        <w:jc w:val="left"/>
      </w:pPr>
      <w:r>
        <w:rPr>
          <w:rFonts w:ascii="Times New Roman"/>
          <w:b/>
          <w:i w:val="false"/>
          <w:color w:val="000000"/>
        </w:rPr>
        <w:t xml:space="preserve"> Глава 1. Общие положения</w:t>
      </w:r>
    </w:p>
    <w:bookmarkEnd w:id="184"/>
    <w:bookmarkStart w:name="z206" w:id="18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об обслуживании займа (условного обязательства)" (далее - Форма).</w:t>
      </w:r>
    </w:p>
    <w:bookmarkEnd w:id="185"/>
    <w:bookmarkStart w:name="z207" w:id="18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186"/>
    <w:bookmarkStart w:name="z208" w:id="187"/>
    <w:p>
      <w:pPr>
        <w:spacing w:after="0"/>
        <w:ind w:left="0"/>
        <w:jc w:val="both"/>
      </w:pPr>
      <w:r>
        <w:rPr>
          <w:rFonts w:ascii="Times New Roman"/>
          <w:b w:val="false"/>
          <w:i w:val="false"/>
          <w:color w:val="000000"/>
          <w:sz w:val="28"/>
        </w:rPr>
        <w:t>
      3. Форму подписывают руководитель из числа руководящих работников кредитора или иное должностное лицо, на которое возложена функция по подписанию отчета.</w:t>
      </w:r>
    </w:p>
    <w:bookmarkEnd w:id="187"/>
    <w:bookmarkStart w:name="z209" w:id="188"/>
    <w:p>
      <w:pPr>
        <w:spacing w:after="0"/>
        <w:ind w:left="0"/>
        <w:jc w:val="both"/>
      </w:pPr>
      <w:r>
        <w:rPr>
          <w:rFonts w:ascii="Times New Roman"/>
          <w:b w:val="false"/>
          <w:i w:val="false"/>
          <w:color w:val="000000"/>
          <w:sz w:val="28"/>
        </w:rPr>
        <w:t>
      4. Стоимостные показатели в Форме указываются в формате числа с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188"/>
    <w:bookmarkStart w:name="z210" w:id="189"/>
    <w:p>
      <w:pPr>
        <w:spacing w:after="0"/>
        <w:ind w:left="0"/>
        <w:jc w:val="both"/>
      </w:pPr>
      <w:r>
        <w:rPr>
          <w:rFonts w:ascii="Times New Roman"/>
          <w:b w:val="false"/>
          <w:i w:val="false"/>
          <w:color w:val="000000"/>
          <w:sz w:val="28"/>
        </w:rPr>
        <w:t>
      Коэффициенты и проценты отражаются в формате числа с указанием не более четырех знаков после запятой.</w:t>
      </w:r>
    </w:p>
    <w:bookmarkEnd w:id="189"/>
    <w:bookmarkStart w:name="z211" w:id="190"/>
    <w:p>
      <w:pPr>
        <w:spacing w:after="0"/>
        <w:ind w:left="0"/>
        <w:jc w:val="both"/>
      </w:pPr>
      <w:r>
        <w:rPr>
          <w:rFonts w:ascii="Times New Roman"/>
          <w:b w:val="false"/>
          <w:i w:val="false"/>
          <w:color w:val="000000"/>
          <w:sz w:val="28"/>
        </w:rPr>
        <w:t>
      По займам (условным обязательствам) в иностранной валюте суммы выдачи, начисления, остатки задолженности на отчетную дату указываются в иностранной валюте и в эквиваленте в тенге.</w:t>
      </w:r>
    </w:p>
    <w:bookmarkEnd w:id="190"/>
    <w:bookmarkStart w:name="z212" w:id="191"/>
    <w:p>
      <w:pPr>
        <w:spacing w:after="0"/>
        <w:ind w:left="0"/>
        <w:jc w:val="both"/>
      </w:pPr>
      <w:r>
        <w:rPr>
          <w:rFonts w:ascii="Times New Roman"/>
          <w:b w:val="false"/>
          <w:i w:val="false"/>
          <w:color w:val="000000"/>
          <w:sz w:val="28"/>
        </w:rPr>
        <w:t>
      5. При заполнении Формы коды указываются в соответствии с кодами справочников, размещенных на официальном интернет-ресурсе Национального Банка Республики Казахстан и используемых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Даты в Форме указываются в формате: "ДД.ММ.ГГГГ", где "ДД" - день, "ММ" - месяц, "ГГГГ" - год. В случаях, предусматривающих отражение даты без времени, время принимается как 0 часов 00 минут 00 секунд указанной даты.</w:t>
      </w:r>
    </w:p>
    <w:bookmarkEnd w:id="191"/>
    <w:bookmarkStart w:name="z213" w:id="192"/>
    <w:p>
      <w:pPr>
        <w:spacing w:after="0"/>
        <w:ind w:left="0"/>
        <w:jc w:val="both"/>
      </w:pPr>
      <w:r>
        <w:rPr>
          <w:rFonts w:ascii="Times New Roman"/>
          <w:b w:val="false"/>
          <w:i w:val="false"/>
          <w:color w:val="000000"/>
          <w:sz w:val="28"/>
        </w:rPr>
        <w:t>
      6. Показатели Формы являются обязательными для заполнения, за исключением указанных в Пояснении случаев, в которых показатель не представляется или не является обязательным для заполнения.</w:t>
      </w:r>
    </w:p>
    <w:bookmarkEnd w:id="192"/>
    <w:bookmarkStart w:name="z214" w:id="193"/>
    <w:p>
      <w:pPr>
        <w:spacing w:after="0"/>
        <w:ind w:left="0"/>
        <w:jc w:val="left"/>
      </w:pPr>
      <w:r>
        <w:rPr>
          <w:rFonts w:ascii="Times New Roman"/>
          <w:b/>
          <w:i w:val="false"/>
          <w:color w:val="000000"/>
        </w:rPr>
        <w:t xml:space="preserve"> Глава 2. Пояснение по заполнению Формы</w:t>
      </w:r>
    </w:p>
    <w:bookmarkEnd w:id="193"/>
    <w:bookmarkStart w:name="z215" w:id="194"/>
    <w:p>
      <w:pPr>
        <w:spacing w:after="0"/>
        <w:ind w:left="0"/>
        <w:jc w:val="both"/>
      </w:pPr>
      <w:r>
        <w:rPr>
          <w:rFonts w:ascii="Times New Roman"/>
          <w:b w:val="false"/>
          <w:i w:val="false"/>
          <w:color w:val="000000"/>
          <w:sz w:val="28"/>
        </w:rPr>
        <w:t>
      7. При заполнении Формы используются следующие справочники, размещенные в информационной системе Национального Банка Республики Казахстан, предназначенной для сбора отчетности по займам и условным обязательствам:</w:t>
      </w:r>
    </w:p>
    <w:bookmarkEnd w:id="194"/>
    <w:bookmarkStart w:name="z216" w:id="195"/>
    <w:p>
      <w:pPr>
        <w:spacing w:after="0"/>
        <w:ind w:left="0"/>
        <w:jc w:val="both"/>
      </w:pPr>
      <w:r>
        <w:rPr>
          <w:rFonts w:ascii="Times New Roman"/>
          <w:b w:val="false"/>
          <w:i w:val="false"/>
          <w:color w:val="000000"/>
          <w:sz w:val="28"/>
        </w:rPr>
        <w:t>
      Номера счетов.</w:t>
      </w:r>
    </w:p>
    <w:bookmarkEnd w:id="195"/>
    <w:bookmarkStart w:name="z217" w:id="196"/>
    <w:p>
      <w:pPr>
        <w:spacing w:after="0"/>
        <w:ind w:left="0"/>
        <w:jc w:val="both"/>
      </w:pPr>
      <w:r>
        <w:rPr>
          <w:rFonts w:ascii="Times New Roman"/>
          <w:b w:val="false"/>
          <w:i w:val="false"/>
          <w:color w:val="000000"/>
          <w:sz w:val="28"/>
        </w:rPr>
        <w:t>
      8. В Форме передаются сведения о движении средств за отчетный период, об изменениях и текущем состоянии обязательств по договорам займов и условных обязательств.</w:t>
      </w:r>
    </w:p>
    <w:bookmarkEnd w:id="196"/>
    <w:bookmarkStart w:name="z218" w:id="197"/>
    <w:p>
      <w:pPr>
        <w:spacing w:after="0"/>
        <w:ind w:left="0"/>
        <w:jc w:val="both"/>
      </w:pPr>
      <w:r>
        <w:rPr>
          <w:rFonts w:ascii="Times New Roman"/>
          <w:b w:val="false"/>
          <w:i w:val="false"/>
          <w:color w:val="000000"/>
          <w:sz w:val="28"/>
        </w:rPr>
        <w:t>
      Для филиала-нерезидента Республики Казахстан под балансом понимается отчет об активах и обязательствах.</w:t>
      </w:r>
    </w:p>
    <w:bookmarkEnd w:id="197"/>
    <w:bookmarkStart w:name="z219" w:id="198"/>
    <w:p>
      <w:pPr>
        <w:spacing w:after="0"/>
        <w:ind w:left="0"/>
        <w:jc w:val="both"/>
      </w:pPr>
      <w:r>
        <w:rPr>
          <w:rFonts w:ascii="Times New Roman"/>
          <w:b w:val="false"/>
          <w:i w:val="false"/>
          <w:color w:val="000000"/>
          <w:sz w:val="28"/>
        </w:rPr>
        <w:t>
      Сведения по показателям Формы привязываются к соответствующим договорам займа (условного обязательства) и подлежат актуализации на учетную дату.</w:t>
      </w:r>
    </w:p>
    <w:bookmarkEnd w:id="198"/>
    <w:bookmarkStart w:name="z220" w:id="199"/>
    <w:p>
      <w:pPr>
        <w:spacing w:after="0"/>
        <w:ind w:left="0"/>
        <w:jc w:val="both"/>
      </w:pPr>
      <w:r>
        <w:rPr>
          <w:rFonts w:ascii="Times New Roman"/>
          <w:b w:val="false"/>
          <w:i w:val="false"/>
          <w:color w:val="000000"/>
          <w:sz w:val="28"/>
        </w:rPr>
        <w:t>
      Кредитор обеспечивает соответствие номера и даты договора займа (условного обязательства) в Форме номеру и дате договора, указанных в отчете о договоре займа (условного обязательства).</w:t>
      </w:r>
    </w:p>
    <w:bookmarkEnd w:id="199"/>
    <w:bookmarkStart w:name="z221" w:id="200"/>
    <w:p>
      <w:pPr>
        <w:spacing w:after="0"/>
        <w:ind w:left="0"/>
        <w:jc w:val="both"/>
      </w:pPr>
      <w:r>
        <w:rPr>
          <w:rFonts w:ascii="Times New Roman"/>
          <w:b w:val="false"/>
          <w:i w:val="false"/>
          <w:color w:val="000000"/>
          <w:sz w:val="28"/>
        </w:rPr>
        <w:t>
      9. В строках 2.6, 2.8, 2.10, 2.13 и 2.15 значения выбираются из справочников.</w:t>
      </w:r>
    </w:p>
    <w:bookmarkEnd w:id="200"/>
    <w:bookmarkStart w:name="z222" w:id="201"/>
    <w:p>
      <w:pPr>
        <w:spacing w:after="0"/>
        <w:ind w:left="0"/>
        <w:jc w:val="both"/>
      </w:pPr>
      <w:r>
        <w:rPr>
          <w:rFonts w:ascii="Times New Roman"/>
          <w:b w:val="false"/>
          <w:i w:val="false"/>
          <w:color w:val="000000"/>
          <w:sz w:val="28"/>
        </w:rPr>
        <w:t>
      10. Строки 2.2 и 2.3 предназначены для отражения выданной в отчетном периоде суммы займа или использованного лимита по условному обязательству и даты ее выдачи (использования).</w:t>
      </w:r>
    </w:p>
    <w:bookmarkEnd w:id="201"/>
    <w:bookmarkStart w:name="z223" w:id="202"/>
    <w:p>
      <w:pPr>
        <w:spacing w:after="0"/>
        <w:ind w:left="0"/>
        <w:jc w:val="both"/>
      </w:pPr>
      <w:r>
        <w:rPr>
          <w:rFonts w:ascii="Times New Roman"/>
          <w:b w:val="false"/>
          <w:i w:val="false"/>
          <w:color w:val="000000"/>
          <w:sz w:val="28"/>
        </w:rPr>
        <w:t>
      Если в отчетном периоде выдача займа осуществлялась частями, указывается массив сумм частей займа и фактической даты выдачи соответствующей части займа.</w:t>
      </w:r>
    </w:p>
    <w:bookmarkEnd w:id="202"/>
    <w:bookmarkStart w:name="z224" w:id="203"/>
    <w:p>
      <w:pPr>
        <w:spacing w:after="0"/>
        <w:ind w:left="0"/>
        <w:jc w:val="both"/>
      </w:pPr>
      <w:r>
        <w:rPr>
          <w:rFonts w:ascii="Times New Roman"/>
          <w:b w:val="false"/>
          <w:i w:val="false"/>
          <w:color w:val="000000"/>
          <w:sz w:val="28"/>
        </w:rPr>
        <w:t>
      Фактическая дата выдачи ранее даты начала отчетного периода и позднее фактической даты прекращения обязательства или даты окончания отчетного периода является недопустимой.</w:t>
      </w:r>
    </w:p>
    <w:bookmarkEnd w:id="203"/>
    <w:bookmarkStart w:name="z225" w:id="204"/>
    <w:p>
      <w:pPr>
        <w:spacing w:after="0"/>
        <w:ind w:left="0"/>
        <w:jc w:val="both"/>
      </w:pPr>
      <w:r>
        <w:rPr>
          <w:rFonts w:ascii="Times New Roman"/>
          <w:b w:val="false"/>
          <w:i w:val="false"/>
          <w:color w:val="000000"/>
          <w:sz w:val="28"/>
        </w:rPr>
        <w:t>
      По платежным карточкам с предоставленным кредитным лимитом и овердрафтам, по которым выдача займа осуществляется без обращения в отделение кредитора, в строке 2.2 выданные суммы займа указываются одной суммой без разбивки на части, строка 2.3 не заполняется.</w:t>
      </w:r>
    </w:p>
    <w:bookmarkEnd w:id="204"/>
    <w:bookmarkStart w:name="z226" w:id="205"/>
    <w:p>
      <w:pPr>
        <w:spacing w:after="0"/>
        <w:ind w:left="0"/>
        <w:jc w:val="both"/>
      </w:pPr>
      <w:r>
        <w:rPr>
          <w:rFonts w:ascii="Times New Roman"/>
          <w:b w:val="false"/>
          <w:i w:val="false"/>
          <w:color w:val="000000"/>
          <w:sz w:val="28"/>
        </w:rPr>
        <w:t>
      11. В строке 2.4 указывается сумма фактически поступивших денежных средств в течение отчетного периода в счет погашения всех обязательств заемщика по данному займу, включая основной долг, вознаграждение, штрафы и пени, комиссии по займу.</w:t>
      </w:r>
    </w:p>
    <w:bookmarkEnd w:id="205"/>
    <w:bookmarkStart w:name="z227" w:id="206"/>
    <w:p>
      <w:pPr>
        <w:spacing w:after="0"/>
        <w:ind w:left="0"/>
        <w:jc w:val="both"/>
      </w:pPr>
      <w:r>
        <w:rPr>
          <w:rFonts w:ascii="Times New Roman"/>
          <w:b w:val="false"/>
          <w:i w:val="false"/>
          <w:color w:val="000000"/>
          <w:sz w:val="28"/>
        </w:rPr>
        <w:t>
      По платежным карточкам с предоставленным кредитным лимитом и овердрафтам указывается валовая сумма поступлений за отчетный период.</w:t>
      </w:r>
    </w:p>
    <w:bookmarkEnd w:id="206"/>
    <w:bookmarkStart w:name="z228" w:id="207"/>
    <w:p>
      <w:pPr>
        <w:spacing w:after="0"/>
        <w:ind w:left="0"/>
        <w:jc w:val="both"/>
      </w:pPr>
      <w:r>
        <w:rPr>
          <w:rFonts w:ascii="Times New Roman"/>
          <w:b w:val="false"/>
          <w:i w:val="false"/>
          <w:color w:val="000000"/>
          <w:sz w:val="28"/>
        </w:rPr>
        <w:t>
      12. Строки 2.5 и 2.6 предназначены для отражения сумм непросроченного, просроченного остатков основного долга по займу и номера счета, на котором учитываются суммы, сумм списанного или прощенного остатков основного долга по займу по состоянию на отчетную дату.</w:t>
      </w:r>
    </w:p>
    <w:bookmarkEnd w:id="207"/>
    <w:bookmarkStart w:name="z229" w:id="208"/>
    <w:p>
      <w:pPr>
        <w:spacing w:after="0"/>
        <w:ind w:left="0"/>
        <w:jc w:val="both"/>
      </w:pPr>
      <w:r>
        <w:rPr>
          <w:rFonts w:ascii="Times New Roman"/>
          <w:b w:val="false"/>
          <w:i w:val="false"/>
          <w:color w:val="000000"/>
          <w:sz w:val="28"/>
        </w:rPr>
        <w:t>
      Прощенная задолженность представляет собой накопленную по займу сумму прощений кредитором задолженности по основному долгу за весь период действия договора.</w:t>
      </w:r>
    </w:p>
    <w:bookmarkEnd w:id="208"/>
    <w:bookmarkStart w:name="z230" w:id="209"/>
    <w:p>
      <w:pPr>
        <w:spacing w:after="0"/>
        <w:ind w:left="0"/>
        <w:jc w:val="both"/>
      </w:pPr>
      <w:r>
        <w:rPr>
          <w:rFonts w:ascii="Times New Roman"/>
          <w:b w:val="false"/>
          <w:i w:val="false"/>
          <w:color w:val="000000"/>
          <w:sz w:val="28"/>
        </w:rPr>
        <w:t>
      Для платежных карточек с предоставленным кредитным лимитом освоенная часть лимита указывается по данному показателю, для отражения перерасхода средств по платежной карточке предусмотрено дополнительное поле.</w:t>
      </w:r>
    </w:p>
    <w:bookmarkEnd w:id="209"/>
    <w:bookmarkStart w:name="z231" w:id="210"/>
    <w:p>
      <w:pPr>
        <w:spacing w:after="0"/>
        <w:ind w:left="0"/>
        <w:jc w:val="both"/>
      </w:pPr>
      <w:r>
        <w:rPr>
          <w:rFonts w:ascii="Times New Roman"/>
          <w:b w:val="false"/>
          <w:i w:val="false"/>
          <w:color w:val="000000"/>
          <w:sz w:val="28"/>
        </w:rPr>
        <w:t>
      По показателю "Остаток основного долга (в тенге, в валюте договора)" не допускается отражение отрицательного значения.</w:t>
      </w:r>
    </w:p>
    <w:bookmarkEnd w:id="210"/>
    <w:bookmarkStart w:name="z232" w:id="211"/>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211"/>
    <w:bookmarkStart w:name="z233" w:id="212"/>
    <w:p>
      <w:pPr>
        <w:spacing w:after="0"/>
        <w:ind w:left="0"/>
        <w:jc w:val="both"/>
      </w:pPr>
      <w:r>
        <w:rPr>
          <w:rFonts w:ascii="Times New Roman"/>
          <w:b w:val="false"/>
          <w:i w:val="false"/>
          <w:color w:val="000000"/>
          <w:sz w:val="28"/>
        </w:rPr>
        <w:t>
      13. Строки 2.7 и 2.8 предназначены для отражения сумм непогашенного, просроченного остатков начисленного вознаграждения по займу, сумм списанного или прощенного остатков начисленного вознаграждения по займу по состоянию на отчетную дату и номера счета, на котором учитываются суммы.</w:t>
      </w:r>
    </w:p>
    <w:bookmarkEnd w:id="212"/>
    <w:bookmarkStart w:name="z234" w:id="213"/>
    <w:p>
      <w:pPr>
        <w:spacing w:after="0"/>
        <w:ind w:left="0"/>
        <w:jc w:val="both"/>
      </w:pPr>
      <w:r>
        <w:rPr>
          <w:rFonts w:ascii="Times New Roman"/>
          <w:b w:val="false"/>
          <w:i w:val="false"/>
          <w:color w:val="000000"/>
          <w:sz w:val="28"/>
        </w:rPr>
        <w:t>
      Прощенная задолженность представляет собой накопленную по займу сумму прощений кредитором задолженности по начисленному вознаграждению за весь период действия договора.</w:t>
      </w:r>
    </w:p>
    <w:bookmarkEnd w:id="213"/>
    <w:bookmarkStart w:name="z235" w:id="214"/>
    <w:p>
      <w:pPr>
        <w:spacing w:after="0"/>
        <w:ind w:left="0"/>
        <w:jc w:val="both"/>
      </w:pPr>
      <w:r>
        <w:rPr>
          <w:rFonts w:ascii="Times New Roman"/>
          <w:b w:val="false"/>
          <w:i w:val="false"/>
          <w:color w:val="000000"/>
          <w:sz w:val="28"/>
        </w:rPr>
        <w:t>
      Не допускается отражение отрицательного значения по остатку начисленного вознаграждения.</w:t>
      </w:r>
    </w:p>
    <w:bookmarkEnd w:id="214"/>
    <w:bookmarkStart w:name="z236" w:id="215"/>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215"/>
    <w:bookmarkStart w:name="z237" w:id="216"/>
    <w:p>
      <w:pPr>
        <w:spacing w:after="0"/>
        <w:ind w:left="0"/>
        <w:jc w:val="both"/>
      </w:pPr>
      <w:r>
        <w:rPr>
          <w:rFonts w:ascii="Times New Roman"/>
          <w:b w:val="false"/>
          <w:i w:val="false"/>
          <w:color w:val="000000"/>
          <w:sz w:val="28"/>
        </w:rPr>
        <w:t>
      14. Строки 2.9 и 2.10 предназначены для отражения суммы условного обязательства по состоянию на отчетную дату и номера счета, на котором учитываются суммы.</w:t>
      </w:r>
    </w:p>
    <w:bookmarkEnd w:id="216"/>
    <w:bookmarkStart w:name="z238" w:id="217"/>
    <w:p>
      <w:pPr>
        <w:spacing w:after="0"/>
        <w:ind w:left="0"/>
        <w:jc w:val="both"/>
      </w:pPr>
      <w:r>
        <w:rPr>
          <w:rFonts w:ascii="Times New Roman"/>
          <w:b w:val="false"/>
          <w:i w:val="false"/>
          <w:color w:val="000000"/>
          <w:sz w:val="28"/>
        </w:rPr>
        <w:t>
      При наличии остатков на двух счетах, второй остаток с соответствующим номером счета указываются в дополнительных полях.</w:t>
      </w:r>
    </w:p>
    <w:bookmarkEnd w:id="217"/>
    <w:bookmarkStart w:name="z239" w:id="218"/>
    <w:p>
      <w:pPr>
        <w:spacing w:after="0"/>
        <w:ind w:left="0"/>
        <w:jc w:val="both"/>
      </w:pPr>
      <w:r>
        <w:rPr>
          <w:rFonts w:ascii="Times New Roman"/>
          <w:b w:val="false"/>
          <w:i w:val="false"/>
          <w:color w:val="000000"/>
          <w:sz w:val="28"/>
        </w:rPr>
        <w:t>
      Не допускается отражение отрицательного значения по остатку условного обязательства.</w:t>
      </w:r>
    </w:p>
    <w:bookmarkEnd w:id="218"/>
    <w:bookmarkStart w:name="z240" w:id="219"/>
    <w:p>
      <w:pPr>
        <w:spacing w:after="0"/>
        <w:ind w:left="0"/>
        <w:jc w:val="both"/>
      </w:pPr>
      <w:r>
        <w:rPr>
          <w:rFonts w:ascii="Times New Roman"/>
          <w:b w:val="false"/>
          <w:i w:val="false"/>
          <w:color w:val="000000"/>
          <w:sz w:val="28"/>
        </w:rPr>
        <w:t>
      Показатели являются обязательными для заполнения для всех условных обязательств.</w:t>
      </w:r>
    </w:p>
    <w:bookmarkEnd w:id="219"/>
    <w:bookmarkStart w:name="z241" w:id="220"/>
    <w:p>
      <w:pPr>
        <w:spacing w:after="0"/>
        <w:ind w:left="0"/>
        <w:jc w:val="both"/>
      </w:pPr>
      <w:r>
        <w:rPr>
          <w:rFonts w:ascii="Times New Roman"/>
          <w:b w:val="false"/>
          <w:i w:val="false"/>
          <w:color w:val="000000"/>
          <w:sz w:val="28"/>
        </w:rPr>
        <w:t>
      15. Строка 2.11 предназначена для отражения суммы непогашенного остатка, сумм списанного или прощенного остатков начисленной неустойки (штрафа, пени) по займу по состоянию на отчетную дату.</w:t>
      </w:r>
    </w:p>
    <w:bookmarkEnd w:id="220"/>
    <w:bookmarkStart w:name="z242" w:id="221"/>
    <w:p>
      <w:pPr>
        <w:spacing w:after="0"/>
        <w:ind w:left="0"/>
        <w:jc w:val="both"/>
      </w:pPr>
      <w:r>
        <w:rPr>
          <w:rFonts w:ascii="Times New Roman"/>
          <w:b w:val="false"/>
          <w:i w:val="false"/>
          <w:color w:val="000000"/>
          <w:sz w:val="28"/>
        </w:rPr>
        <w:t>
      Прощенная задолженность представляет собой накопленную по займу сумму прощений кредитором задолженности по начисленной неустойке за весь период действия договора.</w:t>
      </w:r>
    </w:p>
    <w:bookmarkEnd w:id="221"/>
    <w:bookmarkStart w:name="z243" w:id="222"/>
    <w:p>
      <w:pPr>
        <w:spacing w:after="0"/>
        <w:ind w:left="0"/>
        <w:jc w:val="both"/>
      </w:pPr>
      <w:r>
        <w:rPr>
          <w:rFonts w:ascii="Times New Roman"/>
          <w:b w:val="false"/>
          <w:i w:val="false"/>
          <w:color w:val="000000"/>
          <w:sz w:val="28"/>
        </w:rPr>
        <w:t>
      По показателю "Остаток начисленной неустойки (штрафа, пени)" не допускается отражение отрицательного значения.</w:t>
      </w:r>
    </w:p>
    <w:bookmarkEnd w:id="222"/>
    <w:bookmarkStart w:name="z244" w:id="223"/>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223"/>
    <w:bookmarkStart w:name="z245" w:id="224"/>
    <w:p>
      <w:pPr>
        <w:spacing w:after="0"/>
        <w:ind w:left="0"/>
        <w:jc w:val="both"/>
      </w:pPr>
      <w:r>
        <w:rPr>
          <w:rFonts w:ascii="Times New Roman"/>
          <w:b w:val="false"/>
          <w:i w:val="false"/>
          <w:color w:val="000000"/>
          <w:sz w:val="28"/>
        </w:rPr>
        <w:t>
      16. Строки 2.12, 2.13, 2.14 и 2.15 предназначены для отражения сумм положительной (отрицательной) корректировки, дисконта (премии) по займу (условному обязательству) по состоянию на отчетную дату и номера счета, на котором учитываются суммы.</w:t>
      </w:r>
    </w:p>
    <w:bookmarkEnd w:id="224"/>
    <w:bookmarkStart w:name="z246" w:id="225"/>
    <w:p>
      <w:pPr>
        <w:spacing w:after="0"/>
        <w:ind w:left="0"/>
        <w:jc w:val="both"/>
      </w:pPr>
      <w:r>
        <w:rPr>
          <w:rFonts w:ascii="Times New Roman"/>
          <w:b w:val="false"/>
          <w:i w:val="false"/>
          <w:color w:val="000000"/>
          <w:sz w:val="28"/>
        </w:rPr>
        <w:t>
      При наличии сумм дисконта (премии) по одному займу (условному обязательству) на двух разных номерах счетов, второй остаток с соответствующим номером счета указываются в дополнительных полях.</w:t>
      </w:r>
    </w:p>
    <w:bookmarkEnd w:id="225"/>
    <w:bookmarkStart w:name="z247" w:id="226"/>
    <w:p>
      <w:pPr>
        <w:spacing w:after="0"/>
        <w:ind w:left="0"/>
        <w:jc w:val="both"/>
      </w:pPr>
      <w:r>
        <w:rPr>
          <w:rFonts w:ascii="Times New Roman"/>
          <w:b w:val="false"/>
          <w:i w:val="false"/>
          <w:color w:val="000000"/>
          <w:sz w:val="28"/>
        </w:rPr>
        <w:t>
      17. В строке 2.16 даты вынесения на счет просроченной задолженности по основному долгу и вознаграждению указываются отдельно в полях "Дата вынесения на счет просроченной задолженности: по основному долгу" и "Дата вынесения на счет просроченной задолженности: по вознаграждению".</w:t>
      </w:r>
    </w:p>
    <w:bookmarkEnd w:id="226"/>
    <w:bookmarkStart w:name="z248" w:id="227"/>
    <w:p>
      <w:pPr>
        <w:spacing w:after="0"/>
        <w:ind w:left="0"/>
        <w:jc w:val="both"/>
      </w:pPr>
      <w:r>
        <w:rPr>
          <w:rFonts w:ascii="Times New Roman"/>
          <w:b w:val="false"/>
          <w:i w:val="false"/>
          <w:color w:val="000000"/>
          <w:sz w:val="28"/>
        </w:rPr>
        <w:t>
      В качестве даты вынесения на счет просроченной задолженности указывается дата, с которой нарушается установленный договором срок погашения очередного непогашенного платежа по основному долгу и (или) вознаграждению.</w:t>
      </w:r>
    </w:p>
    <w:bookmarkEnd w:id="227"/>
    <w:bookmarkStart w:name="z249" w:id="228"/>
    <w:p>
      <w:pPr>
        <w:spacing w:after="0"/>
        <w:ind w:left="0"/>
        <w:jc w:val="both"/>
      </w:pPr>
      <w:r>
        <w:rPr>
          <w:rFonts w:ascii="Times New Roman"/>
          <w:b w:val="false"/>
          <w:i w:val="false"/>
          <w:color w:val="000000"/>
          <w:sz w:val="28"/>
        </w:rPr>
        <w:t>
      При отсутствии остатка просроченной задолженности по основному долгу и (или) вознаграждению, числящегося на балансе или списанного с баланса, дата вынесения на счет просроченной задолженности по основному долгу и (или) вознаграждению не указывается.</w:t>
      </w:r>
    </w:p>
    <w:bookmarkEnd w:id="228"/>
    <w:bookmarkStart w:name="z250" w:id="229"/>
    <w:p>
      <w:pPr>
        <w:spacing w:after="0"/>
        <w:ind w:left="0"/>
        <w:jc w:val="both"/>
      </w:pPr>
      <w:r>
        <w:rPr>
          <w:rFonts w:ascii="Times New Roman"/>
          <w:b w:val="false"/>
          <w:i w:val="false"/>
          <w:color w:val="000000"/>
          <w:sz w:val="28"/>
        </w:rPr>
        <w:t>
      Показатель является обязательным для заполнения для всех займов, по которым на отчетную дату имеется остаток просроченной задолженности по основному долгу и (или) вознаграждению, числящийся на балансе или списанный с баланса.</w:t>
      </w:r>
    </w:p>
    <w:bookmarkEnd w:id="229"/>
    <w:bookmarkStart w:name="z251" w:id="230"/>
    <w:p>
      <w:pPr>
        <w:spacing w:after="0"/>
        <w:ind w:left="0"/>
        <w:jc w:val="both"/>
      </w:pPr>
      <w:r>
        <w:rPr>
          <w:rFonts w:ascii="Times New Roman"/>
          <w:b w:val="false"/>
          <w:i w:val="false"/>
          <w:color w:val="000000"/>
          <w:sz w:val="28"/>
        </w:rPr>
        <w:t>
      18. В строке 2.17 указывается дата полного или частичного погашения просроченной задолженности по основному долгу и (или) вознаграждению, произведенного в течение отчетного периода.</w:t>
      </w:r>
    </w:p>
    <w:bookmarkEnd w:id="230"/>
    <w:bookmarkStart w:name="z252" w:id="231"/>
    <w:p>
      <w:pPr>
        <w:spacing w:after="0"/>
        <w:ind w:left="0"/>
        <w:jc w:val="both"/>
      </w:pPr>
      <w:r>
        <w:rPr>
          <w:rFonts w:ascii="Times New Roman"/>
          <w:b w:val="false"/>
          <w:i w:val="false"/>
          <w:color w:val="000000"/>
          <w:sz w:val="28"/>
        </w:rPr>
        <w:t>
      19. В строке 2.19 указывается дата полного или частичного прощения задолженности по основному долгу и (или) вознаграждению, произведенного в течение отчетного периода.</w:t>
      </w:r>
    </w:p>
    <w:bookmarkEnd w:id="231"/>
    <w:bookmarkStart w:name="z253" w:id="232"/>
    <w:p>
      <w:pPr>
        <w:spacing w:after="0"/>
        <w:ind w:left="0"/>
        <w:jc w:val="both"/>
      </w:pPr>
      <w:r>
        <w:rPr>
          <w:rFonts w:ascii="Times New Roman"/>
          <w:b w:val="false"/>
          <w:i w:val="false"/>
          <w:color w:val="000000"/>
          <w:sz w:val="28"/>
        </w:rPr>
        <w:t>
      20. Строка 3 предназначена для идентификации займов, по которым в отчетном периоде проведена реструктуризация, с отражением даты их проведения.</w:t>
      </w:r>
    </w:p>
    <w:bookmarkEnd w:id="232"/>
    <w:bookmarkStart w:name="z254" w:id="233"/>
    <w:p>
      <w:pPr>
        <w:spacing w:after="0"/>
        <w:ind w:left="0"/>
        <w:jc w:val="both"/>
      </w:pPr>
      <w:r>
        <w:rPr>
          <w:rFonts w:ascii="Times New Roman"/>
          <w:b w:val="false"/>
          <w:i w:val="false"/>
          <w:color w:val="000000"/>
          <w:sz w:val="28"/>
        </w:rPr>
        <w:t xml:space="preserve">
      Реструктуризация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зарегистрированным в Реестре государственной регистрации нормативных правовых актов под № 16502 (далее – постановление № 269).</w:t>
      </w:r>
    </w:p>
    <w:bookmarkEnd w:id="233"/>
    <w:bookmarkStart w:name="z255" w:id="234"/>
    <w:p>
      <w:pPr>
        <w:spacing w:after="0"/>
        <w:ind w:left="0"/>
        <w:jc w:val="both"/>
      </w:pPr>
      <w:r>
        <w:rPr>
          <w:rFonts w:ascii="Times New Roman"/>
          <w:b w:val="false"/>
          <w:i w:val="false"/>
          <w:color w:val="000000"/>
          <w:sz w:val="28"/>
        </w:rPr>
        <w:t>
      Если заем был реструктурирован путем заключения нового договора займа, сведения о реструктуризации указываются в новом договоре.</w:t>
      </w:r>
    </w:p>
    <w:bookmarkEnd w:id="234"/>
    <w:bookmarkStart w:name="z256" w:id="235"/>
    <w:p>
      <w:pPr>
        <w:spacing w:after="0"/>
        <w:ind w:left="0"/>
        <w:jc w:val="both"/>
      </w:pPr>
      <w:r>
        <w:rPr>
          <w:rFonts w:ascii="Times New Roman"/>
          <w:b w:val="false"/>
          <w:i w:val="false"/>
          <w:color w:val="000000"/>
          <w:sz w:val="28"/>
        </w:rPr>
        <w:t>
      Если в отчетном периоде проводилась реструктуризация, то в строке 2.23.1 указывается значение "1", в ином случае указывается "0" или показатель не передается.</w:t>
      </w:r>
    </w:p>
    <w:bookmarkEnd w:id="235"/>
    <w:bookmarkStart w:name="z257" w:id="236"/>
    <w:p>
      <w:pPr>
        <w:spacing w:after="0"/>
        <w:ind w:left="0"/>
        <w:jc w:val="both"/>
      </w:pPr>
      <w:r>
        <w:rPr>
          <w:rFonts w:ascii="Times New Roman"/>
          <w:b w:val="false"/>
          <w:i w:val="false"/>
          <w:color w:val="000000"/>
          <w:sz w:val="28"/>
        </w:rPr>
        <w:t>
      Показатель является обязательным для заполнения для всех займов, по которым в отчетном периоде проведена реструктуризация.</w:t>
      </w:r>
    </w:p>
    <w:bookmarkEnd w:id="236"/>
    <w:bookmarkStart w:name="z258" w:id="237"/>
    <w:p>
      <w:pPr>
        <w:spacing w:after="0"/>
        <w:ind w:left="0"/>
        <w:jc w:val="both"/>
      </w:pPr>
      <w:r>
        <w:rPr>
          <w:rFonts w:ascii="Times New Roman"/>
          <w:b w:val="false"/>
          <w:i w:val="false"/>
          <w:color w:val="000000"/>
          <w:sz w:val="28"/>
        </w:rPr>
        <w:t>
      21. Строка 4 предназначена для отражения даты, по состоянию на которую учтены сведения об обслуживании займа (условного обязательства).</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20 октября 2022 года №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261" w:id="23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8"/>
    <w:bookmarkStart w:name="z262" w:id="23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39"/>
    <w:bookmarkStart w:name="z263" w:id="240"/>
    <w:p>
      <w:pPr>
        <w:spacing w:after="0"/>
        <w:ind w:left="0"/>
        <w:jc w:val="both"/>
      </w:pPr>
      <w:r>
        <w:rPr>
          <w:rFonts w:ascii="Times New Roman"/>
          <w:b w:val="false"/>
          <w:i w:val="false"/>
          <w:color w:val="000000"/>
          <w:sz w:val="28"/>
        </w:rPr>
        <w:t>
      Форма административных данных размещена на интернет-ресурсе:</w:t>
      </w:r>
    </w:p>
    <w:bookmarkEnd w:id="240"/>
    <w:bookmarkStart w:name="z264" w:id="241"/>
    <w:p>
      <w:pPr>
        <w:spacing w:after="0"/>
        <w:ind w:left="0"/>
        <w:jc w:val="both"/>
      </w:pPr>
      <w:r>
        <w:rPr>
          <w:rFonts w:ascii="Times New Roman"/>
          <w:b w:val="false"/>
          <w:i w:val="false"/>
          <w:color w:val="000000"/>
          <w:sz w:val="28"/>
        </w:rPr>
        <w:t>
      www.nationalbank.kz</w:t>
      </w:r>
    </w:p>
    <w:bookmarkEnd w:id="241"/>
    <w:bookmarkStart w:name="z265" w:id="242"/>
    <w:p>
      <w:pPr>
        <w:spacing w:after="0"/>
        <w:ind w:left="0"/>
        <w:jc w:val="left"/>
      </w:pPr>
      <w:r>
        <w:rPr>
          <w:rFonts w:ascii="Times New Roman"/>
          <w:b/>
          <w:i w:val="false"/>
          <w:color w:val="000000"/>
        </w:rPr>
        <w:t xml:space="preserve"> Отчет о провизиях и оценке рисков</w:t>
      </w:r>
    </w:p>
    <w:bookmarkEnd w:id="242"/>
    <w:bookmarkStart w:name="z266" w:id="243"/>
    <w:p>
      <w:pPr>
        <w:spacing w:after="0"/>
        <w:ind w:left="0"/>
        <w:jc w:val="both"/>
      </w:pPr>
      <w:r>
        <w:rPr>
          <w:rFonts w:ascii="Times New Roman"/>
          <w:b w:val="false"/>
          <w:i w:val="false"/>
          <w:color w:val="000000"/>
          <w:sz w:val="28"/>
        </w:rPr>
        <w:t>
      Индекс формы административных данных: CR_PRA1</w:t>
      </w:r>
    </w:p>
    <w:bookmarkEnd w:id="243"/>
    <w:bookmarkStart w:name="z267" w:id="244"/>
    <w:p>
      <w:pPr>
        <w:spacing w:after="0"/>
        <w:ind w:left="0"/>
        <w:jc w:val="both"/>
      </w:pPr>
      <w:r>
        <w:rPr>
          <w:rFonts w:ascii="Times New Roman"/>
          <w:b w:val="false"/>
          <w:i w:val="false"/>
          <w:color w:val="000000"/>
          <w:sz w:val="28"/>
        </w:rPr>
        <w:t>
      Периодичность:</w:t>
      </w:r>
    </w:p>
    <w:bookmarkEnd w:id="244"/>
    <w:bookmarkStart w:name="z268" w:id="245"/>
    <w:p>
      <w:pPr>
        <w:spacing w:after="0"/>
        <w:ind w:left="0"/>
        <w:jc w:val="both"/>
      </w:pPr>
      <w:r>
        <w:rPr>
          <w:rFonts w:ascii="Times New Roman"/>
          <w:b w:val="false"/>
          <w:i w:val="false"/>
          <w:color w:val="000000"/>
          <w:sz w:val="28"/>
        </w:rPr>
        <w:t>
      ежемесячная – банки второго уровня, филиалы банков-нерезидентов Республики Казахстан, организации, осуществляющие отдельные виды банковских операций, являющиеся ипотечными организациями, акционерное общество "Банк Развития Казахстана";</w:t>
      </w:r>
    </w:p>
    <w:bookmarkEnd w:id="245"/>
    <w:bookmarkStart w:name="z269" w:id="246"/>
    <w:p>
      <w:pPr>
        <w:spacing w:after="0"/>
        <w:ind w:left="0"/>
        <w:jc w:val="both"/>
      </w:pPr>
      <w:r>
        <w:rPr>
          <w:rFonts w:ascii="Times New Roman"/>
          <w:b w:val="false"/>
          <w:i w:val="false"/>
          <w:color w:val="000000"/>
          <w:sz w:val="28"/>
        </w:rPr>
        <w:t>
      ежеквартальная – организации, осуществляющие отдельные виды банковских операций, являющиеся дочерними организациями национального управляющего холдинга, имеющими лицензию уполномоченного органа на осуществление банковских заемных операций, за исключением дочерней организации национального управляющего холдинга, являющейся ипотечной организацией</w:t>
      </w:r>
    </w:p>
    <w:bookmarkEnd w:id="246"/>
    <w:bookmarkStart w:name="z270" w:id="247"/>
    <w:p>
      <w:pPr>
        <w:spacing w:after="0"/>
        <w:ind w:left="0"/>
        <w:jc w:val="both"/>
      </w:pPr>
      <w:r>
        <w:rPr>
          <w:rFonts w:ascii="Times New Roman"/>
          <w:b w:val="false"/>
          <w:i w:val="false"/>
          <w:color w:val="000000"/>
          <w:sz w:val="28"/>
        </w:rPr>
        <w:t>
      Отчетный период: по состоянию на 1 "_______________" 20__ года</w:t>
      </w:r>
    </w:p>
    <w:bookmarkEnd w:id="247"/>
    <w:bookmarkStart w:name="z271" w:id="248"/>
    <w:p>
      <w:pPr>
        <w:spacing w:after="0"/>
        <w:ind w:left="0"/>
        <w:jc w:val="both"/>
      </w:pPr>
      <w:r>
        <w:rPr>
          <w:rFonts w:ascii="Times New Roman"/>
          <w:b w:val="false"/>
          <w:i w:val="false"/>
          <w:color w:val="000000"/>
          <w:sz w:val="28"/>
        </w:rPr>
        <w:t>
      Круг лиц, представляющих информацию: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являющиеся ипотечными организациями и дочерними организациями национального управляющего холдинга, имеющими лицензию уполномоченного органа на осуществление банковских заемных операций (далее - кредитор)</w:t>
      </w:r>
    </w:p>
    <w:bookmarkEnd w:id="248"/>
    <w:bookmarkStart w:name="z272" w:id="249"/>
    <w:p>
      <w:pPr>
        <w:spacing w:after="0"/>
        <w:ind w:left="0"/>
        <w:jc w:val="both"/>
      </w:pPr>
      <w:r>
        <w:rPr>
          <w:rFonts w:ascii="Times New Roman"/>
          <w:b w:val="false"/>
          <w:i w:val="false"/>
          <w:color w:val="000000"/>
          <w:sz w:val="28"/>
        </w:rPr>
        <w:t>
      Срок представления формы административных данных: до десятого рабочего дня (включительно) месяца, следующего за отчетным периодом</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250"/>
    <w:p>
      <w:pPr>
        <w:spacing w:after="0"/>
        <w:ind w:left="0"/>
        <w:jc w:val="both"/>
      </w:pPr>
      <w:r>
        <w:rPr>
          <w:rFonts w:ascii="Times New Roman"/>
          <w:b w:val="false"/>
          <w:i w:val="false"/>
          <w:color w:val="000000"/>
          <w:sz w:val="28"/>
        </w:rPr>
        <w:t>
      Таблица 1. Отчет о провизиях и оценке рисков по займам и условным обязательствам</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провизиях и оценке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сформированная сумма резервов (провизий)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требованиям международных стандартов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требованиям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резервам (провизиям), сформированным по требованиям международных стандартов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резервирования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отнесении к портфельным активам: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портфеля однородных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портфеля индивидуальных активов без признаков обесценения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будущих денежных потоков, дисконтированных с использованием первоначальной эффективной процентной ставки по финансовому активу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обесценения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увеличения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дефолта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первоначального признания займа (условного обязательства) в течение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первоначального признания займа (условного обязательства) на протяжении ожидаемого срока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протяжении ожидаемого срока действия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потерь в случае дефолта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займу, подверженные риску дефолта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рейтинг заемщика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займа (условного обязательства), взвешенного по степени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по условному обязательству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долговой нагрузки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расчета коэффициента долговой нагрузки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51"/>
    <w:p>
      <w:pPr>
        <w:spacing w:after="0"/>
        <w:ind w:left="0"/>
        <w:jc w:val="both"/>
      </w:pPr>
      <w:r>
        <w:rPr>
          <w:rFonts w:ascii="Times New Roman"/>
          <w:b w:val="false"/>
          <w:i w:val="false"/>
          <w:color w:val="000000"/>
          <w:sz w:val="28"/>
        </w:rPr>
        <w:t>
      Таблица 2. Отчет об оценке рисков по обеспечению</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объекта залогового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оценке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для целей расчета провизий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залогового имущества (в месяцах)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включаемая при расчете резервов (провизий)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оценке независимой оценочной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по оценке независимой оценочной компании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оценки (переоценки), проведенной независимой оценочной компанией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о независимой оценочной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внутренней оценке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по внутренней оценке кредитора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оценки (переоценки), проведенной кредитором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6" w:id="252"/>
      <w:r>
        <w:rPr>
          <w:rFonts w:ascii="Times New Roman"/>
          <w:b w:val="false"/>
          <w:i w:val="false"/>
          <w:color w:val="000000"/>
          <w:sz w:val="28"/>
        </w:rPr>
        <w:t>
      Наименование _____________________ Адрес____________________</w:t>
      </w:r>
    </w:p>
    <w:bookmarkEnd w:id="252"/>
    <w:p>
      <w:pPr>
        <w:spacing w:after="0"/>
        <w:ind w:left="0"/>
        <w:jc w:val="both"/>
      </w:pPr>
      <w:r>
        <w:rPr>
          <w:rFonts w:ascii="Times New Roman"/>
          <w:b w:val="false"/>
          <w:i w:val="false"/>
          <w:color w:val="000000"/>
          <w:sz w:val="28"/>
        </w:rPr>
        <w:t xml:space="preserve">       Телефон 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w:t>
      </w:r>
    </w:p>
    <w:p>
      <w:pPr>
        <w:spacing w:after="0"/>
        <w:ind w:left="0"/>
        <w:jc w:val="both"/>
      </w:pPr>
      <w:r>
        <w:rPr>
          <w:rFonts w:ascii="Times New Roman"/>
          <w:b w:val="false"/>
          <w:i w:val="false"/>
          <w:color w:val="000000"/>
          <w:sz w:val="28"/>
        </w:rPr>
        <w:t xml:space="preserve">       Исполнитель_____________________________________ ___________</w:t>
      </w:r>
    </w:p>
    <w:p>
      <w:pPr>
        <w:spacing w:after="0"/>
        <w:ind w:left="0"/>
        <w:jc w:val="both"/>
      </w:pPr>
      <w:r>
        <w:rPr>
          <w:rFonts w:ascii="Times New Roman"/>
          <w:b w:val="false"/>
          <w:i w:val="false"/>
          <w:color w:val="000000"/>
          <w:sz w:val="28"/>
        </w:rPr>
        <w:t xml:space="preserve">             фамилия, имя и отчество (при его наличии)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провизиях и</w:t>
            </w:r>
            <w:r>
              <w:br/>
            </w:r>
            <w:r>
              <w:rPr>
                <w:rFonts w:ascii="Times New Roman"/>
                <w:b w:val="false"/>
                <w:i w:val="false"/>
                <w:color w:val="000000"/>
                <w:sz w:val="20"/>
              </w:rPr>
              <w:t>оценке рисков</w:t>
            </w:r>
          </w:p>
        </w:tc>
      </w:tr>
    </w:tbl>
    <w:bookmarkStart w:name="z278" w:id="253"/>
    <w:p>
      <w:pPr>
        <w:spacing w:after="0"/>
        <w:ind w:left="0"/>
        <w:jc w:val="left"/>
      </w:pPr>
      <w:r>
        <w:rPr>
          <w:rFonts w:ascii="Times New Roman"/>
          <w:b/>
          <w:i w:val="false"/>
          <w:color w:val="000000"/>
        </w:rPr>
        <w:t xml:space="preserve"> Пояснение по заполнению формы административных данных Отчет о провизиях и оценке рисков (индекс – CR_PRA1, периодичность – ежемесячно или ежеквартально)</w:t>
      </w:r>
    </w:p>
    <w:bookmarkEnd w:id="253"/>
    <w:bookmarkStart w:name="z279" w:id="254"/>
    <w:p>
      <w:pPr>
        <w:spacing w:after="0"/>
        <w:ind w:left="0"/>
        <w:jc w:val="left"/>
      </w:pPr>
      <w:r>
        <w:rPr>
          <w:rFonts w:ascii="Times New Roman"/>
          <w:b/>
          <w:i w:val="false"/>
          <w:color w:val="000000"/>
        </w:rPr>
        <w:t xml:space="preserve"> Глава 1. Общие положения</w:t>
      </w:r>
    </w:p>
    <w:bookmarkEnd w:id="254"/>
    <w:bookmarkStart w:name="z280" w:id="25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провизиях и оценке рисков" (далее - Форма).</w:t>
      </w:r>
    </w:p>
    <w:bookmarkEnd w:id="255"/>
    <w:bookmarkStart w:name="z281" w:id="25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256"/>
    <w:bookmarkStart w:name="z282" w:id="257"/>
    <w:p>
      <w:pPr>
        <w:spacing w:after="0"/>
        <w:ind w:left="0"/>
        <w:jc w:val="both"/>
      </w:pPr>
      <w:r>
        <w:rPr>
          <w:rFonts w:ascii="Times New Roman"/>
          <w:b w:val="false"/>
          <w:i w:val="false"/>
          <w:color w:val="000000"/>
          <w:sz w:val="28"/>
        </w:rPr>
        <w:t>
      3. Форму подписывают руководитель из числа руководящих работников кредитора или иное должностное лицо, на которое возложена функция по подписанию отчета.</w:t>
      </w:r>
    </w:p>
    <w:bookmarkEnd w:id="257"/>
    <w:bookmarkStart w:name="z283" w:id="258"/>
    <w:p>
      <w:pPr>
        <w:spacing w:after="0"/>
        <w:ind w:left="0"/>
        <w:jc w:val="both"/>
      </w:pPr>
      <w:r>
        <w:rPr>
          <w:rFonts w:ascii="Times New Roman"/>
          <w:b w:val="false"/>
          <w:i w:val="false"/>
          <w:color w:val="000000"/>
          <w:sz w:val="28"/>
        </w:rPr>
        <w:t>
      4. Стоимостные показатели в Форме указываются в формате числа с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258"/>
    <w:bookmarkStart w:name="z284" w:id="259"/>
    <w:p>
      <w:pPr>
        <w:spacing w:after="0"/>
        <w:ind w:left="0"/>
        <w:jc w:val="both"/>
      </w:pPr>
      <w:r>
        <w:rPr>
          <w:rFonts w:ascii="Times New Roman"/>
          <w:b w:val="false"/>
          <w:i w:val="false"/>
          <w:color w:val="000000"/>
          <w:sz w:val="28"/>
        </w:rPr>
        <w:t>
      Коэффициенты и проценты отражаются в формате числа с указанием не более четырех знаков после запятой.</w:t>
      </w:r>
    </w:p>
    <w:bookmarkEnd w:id="259"/>
    <w:bookmarkStart w:name="z285" w:id="260"/>
    <w:p>
      <w:pPr>
        <w:spacing w:after="0"/>
        <w:ind w:left="0"/>
        <w:jc w:val="both"/>
      </w:pPr>
      <w:r>
        <w:rPr>
          <w:rFonts w:ascii="Times New Roman"/>
          <w:b w:val="false"/>
          <w:i w:val="false"/>
          <w:color w:val="000000"/>
          <w:sz w:val="28"/>
        </w:rPr>
        <w:t>
      5. При заполнении Формы коды указываются в соответствии с кодами справочников, размещенных на официальном интернет-ресурсе Национального Банка Республики Казахстан и используемых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Даты в Форме указываются в формате: "ДД.ММ.ГГГГ", где "ДД" - день, "ММ" - месяц, "ГГГГ" - год.</w:t>
      </w:r>
    </w:p>
    <w:bookmarkEnd w:id="260"/>
    <w:bookmarkStart w:name="z286" w:id="261"/>
    <w:p>
      <w:pPr>
        <w:spacing w:after="0"/>
        <w:ind w:left="0"/>
        <w:jc w:val="both"/>
      </w:pPr>
      <w:r>
        <w:rPr>
          <w:rFonts w:ascii="Times New Roman"/>
          <w:b w:val="false"/>
          <w:i w:val="false"/>
          <w:color w:val="000000"/>
          <w:sz w:val="28"/>
        </w:rPr>
        <w:t>
      6. Показатели Формы являются обязательными для заполнения, за исключением указанных в Пояснении случаев, в которых показатель не представляется или не является обязательным для заполнения.</w:t>
      </w:r>
    </w:p>
    <w:bookmarkEnd w:id="261"/>
    <w:bookmarkStart w:name="z287" w:id="262"/>
    <w:p>
      <w:pPr>
        <w:spacing w:after="0"/>
        <w:ind w:left="0"/>
        <w:jc w:val="left"/>
      </w:pPr>
      <w:r>
        <w:rPr>
          <w:rFonts w:ascii="Times New Roman"/>
          <w:b/>
          <w:i w:val="false"/>
          <w:color w:val="000000"/>
        </w:rPr>
        <w:t xml:space="preserve"> Глава 2. Пояснение по заполнению Формы</w:t>
      </w:r>
    </w:p>
    <w:bookmarkEnd w:id="262"/>
    <w:bookmarkStart w:name="z288" w:id="263"/>
    <w:p>
      <w:pPr>
        <w:spacing w:after="0"/>
        <w:ind w:left="0"/>
        <w:jc w:val="both"/>
      </w:pPr>
      <w:r>
        <w:rPr>
          <w:rFonts w:ascii="Times New Roman"/>
          <w:b w:val="false"/>
          <w:i w:val="false"/>
          <w:color w:val="000000"/>
          <w:sz w:val="28"/>
        </w:rPr>
        <w:t>
      7. При заполнении Формы используются следующие справочники, размещенные в информационной системе Национального Банка Республики Казахстан, предназначенной для сбора отчетности по займам и условным обязательствам:</w:t>
      </w:r>
    </w:p>
    <w:bookmarkEnd w:id="263"/>
    <w:bookmarkStart w:name="z289" w:id="264"/>
    <w:p>
      <w:pPr>
        <w:spacing w:after="0"/>
        <w:ind w:left="0"/>
        <w:jc w:val="both"/>
      </w:pPr>
      <w:r>
        <w:rPr>
          <w:rFonts w:ascii="Times New Roman"/>
          <w:b w:val="false"/>
          <w:i w:val="false"/>
          <w:color w:val="000000"/>
          <w:sz w:val="28"/>
        </w:rPr>
        <w:t>
      Номера счетов;</w:t>
      </w:r>
    </w:p>
    <w:bookmarkEnd w:id="264"/>
    <w:bookmarkStart w:name="z290" w:id="265"/>
    <w:p>
      <w:pPr>
        <w:spacing w:after="0"/>
        <w:ind w:left="0"/>
        <w:jc w:val="both"/>
      </w:pPr>
      <w:r>
        <w:rPr>
          <w:rFonts w:ascii="Times New Roman"/>
          <w:b w:val="false"/>
          <w:i w:val="false"/>
          <w:color w:val="000000"/>
          <w:sz w:val="28"/>
        </w:rPr>
        <w:t>
      Портфели;</w:t>
      </w:r>
    </w:p>
    <w:bookmarkEnd w:id="265"/>
    <w:bookmarkStart w:name="z291" w:id="266"/>
    <w:p>
      <w:pPr>
        <w:spacing w:after="0"/>
        <w:ind w:left="0"/>
        <w:jc w:val="both"/>
      </w:pPr>
      <w:r>
        <w:rPr>
          <w:rFonts w:ascii="Times New Roman"/>
          <w:b w:val="false"/>
          <w:i w:val="false"/>
          <w:color w:val="000000"/>
          <w:sz w:val="28"/>
        </w:rPr>
        <w:t>
      Признаки обесценения;</w:t>
      </w:r>
    </w:p>
    <w:bookmarkEnd w:id="266"/>
    <w:bookmarkStart w:name="z292" w:id="267"/>
    <w:p>
      <w:pPr>
        <w:spacing w:after="0"/>
        <w:ind w:left="0"/>
        <w:jc w:val="both"/>
      </w:pPr>
      <w:r>
        <w:rPr>
          <w:rFonts w:ascii="Times New Roman"/>
          <w:b w:val="false"/>
          <w:i w:val="false"/>
          <w:color w:val="000000"/>
          <w:sz w:val="28"/>
        </w:rPr>
        <w:t>
      Признаки увеличения кредитного риска;</w:t>
      </w:r>
    </w:p>
    <w:bookmarkEnd w:id="267"/>
    <w:bookmarkStart w:name="z293" w:id="268"/>
    <w:p>
      <w:pPr>
        <w:spacing w:after="0"/>
        <w:ind w:left="0"/>
        <w:jc w:val="both"/>
      </w:pPr>
      <w:r>
        <w:rPr>
          <w:rFonts w:ascii="Times New Roman"/>
          <w:b w:val="false"/>
          <w:i w:val="false"/>
          <w:color w:val="000000"/>
          <w:sz w:val="28"/>
        </w:rPr>
        <w:t>
      Стадии кредитного риска;</w:t>
      </w:r>
    </w:p>
    <w:bookmarkEnd w:id="268"/>
    <w:bookmarkStart w:name="z294" w:id="269"/>
    <w:p>
      <w:pPr>
        <w:spacing w:after="0"/>
        <w:ind w:left="0"/>
        <w:jc w:val="both"/>
      </w:pPr>
      <w:r>
        <w:rPr>
          <w:rFonts w:ascii="Times New Roman"/>
          <w:b w:val="false"/>
          <w:i w:val="false"/>
          <w:color w:val="000000"/>
          <w:sz w:val="28"/>
        </w:rPr>
        <w:t>
      Внутренние рейтинги заемщика;</w:t>
      </w:r>
    </w:p>
    <w:bookmarkEnd w:id="269"/>
    <w:bookmarkStart w:name="z295" w:id="270"/>
    <w:p>
      <w:pPr>
        <w:spacing w:after="0"/>
        <w:ind w:left="0"/>
        <w:jc w:val="both"/>
      </w:pPr>
      <w:r>
        <w:rPr>
          <w:rFonts w:ascii="Times New Roman"/>
          <w:b w:val="false"/>
          <w:i w:val="false"/>
          <w:color w:val="000000"/>
          <w:sz w:val="28"/>
        </w:rPr>
        <w:t>
      Категории займа (условного обязательства), взвешенного по степени кредитного риска;</w:t>
      </w:r>
    </w:p>
    <w:bookmarkEnd w:id="270"/>
    <w:bookmarkStart w:name="z296" w:id="271"/>
    <w:p>
      <w:pPr>
        <w:spacing w:after="0"/>
        <w:ind w:left="0"/>
        <w:jc w:val="both"/>
      </w:pPr>
      <w:r>
        <w:rPr>
          <w:rFonts w:ascii="Times New Roman"/>
          <w:b w:val="false"/>
          <w:i w:val="false"/>
          <w:color w:val="000000"/>
          <w:sz w:val="28"/>
        </w:rPr>
        <w:t>
      Виды обеспечения;</w:t>
      </w:r>
    </w:p>
    <w:bookmarkEnd w:id="271"/>
    <w:bookmarkStart w:name="z297" w:id="272"/>
    <w:p>
      <w:pPr>
        <w:spacing w:after="0"/>
        <w:ind w:left="0"/>
        <w:jc w:val="both"/>
      </w:pPr>
      <w:r>
        <w:rPr>
          <w:rFonts w:ascii="Times New Roman"/>
          <w:b w:val="false"/>
          <w:i w:val="false"/>
          <w:color w:val="000000"/>
          <w:sz w:val="28"/>
        </w:rPr>
        <w:t>
      Оценщики;</w:t>
      </w:r>
    </w:p>
    <w:bookmarkEnd w:id="272"/>
    <w:bookmarkStart w:name="z298" w:id="273"/>
    <w:p>
      <w:pPr>
        <w:spacing w:after="0"/>
        <w:ind w:left="0"/>
        <w:jc w:val="both"/>
      </w:pPr>
      <w:r>
        <w:rPr>
          <w:rFonts w:ascii="Times New Roman"/>
          <w:b w:val="false"/>
          <w:i w:val="false"/>
          <w:color w:val="000000"/>
          <w:sz w:val="28"/>
        </w:rPr>
        <w:t>
      Виды идентификаторов.</w:t>
      </w:r>
    </w:p>
    <w:bookmarkEnd w:id="273"/>
    <w:bookmarkStart w:name="z299" w:id="274"/>
    <w:p>
      <w:pPr>
        <w:spacing w:after="0"/>
        <w:ind w:left="0"/>
        <w:jc w:val="both"/>
      </w:pPr>
      <w:r>
        <w:rPr>
          <w:rFonts w:ascii="Times New Roman"/>
          <w:b w:val="false"/>
          <w:i w:val="false"/>
          <w:color w:val="000000"/>
          <w:sz w:val="28"/>
        </w:rPr>
        <w:t>
      8. В Форме передаются сведения о резервах (провизиях), сформированных по требованиям международных стандартов финансовой отчетности, в разрезе договоров займов (условных обязательств), классифицированных кредитором как индивидуальные, однородные или индивидуальные активы без признаков обесценения, о метриках и характеристиках, необходимых для оценки рисков по займам и условным обязательствам, для оценки рисков по обеспечению.</w:t>
      </w:r>
    </w:p>
    <w:bookmarkEnd w:id="274"/>
    <w:bookmarkStart w:name="z300" w:id="275"/>
    <w:p>
      <w:pPr>
        <w:spacing w:after="0"/>
        <w:ind w:left="0"/>
        <w:jc w:val="both"/>
      </w:pPr>
      <w:r>
        <w:rPr>
          <w:rFonts w:ascii="Times New Roman"/>
          <w:b w:val="false"/>
          <w:i w:val="false"/>
          <w:color w:val="000000"/>
          <w:sz w:val="28"/>
        </w:rPr>
        <w:t>
      Сведения по показателям Таблиц 1 и 2 привязываются к соответствующим договорам займа (условного обязательства) и договорам о залоге и подлежат актуализации на учетную дату.</w:t>
      </w:r>
    </w:p>
    <w:bookmarkEnd w:id="275"/>
    <w:bookmarkStart w:name="z301" w:id="276"/>
    <w:p>
      <w:pPr>
        <w:spacing w:after="0"/>
        <w:ind w:left="0"/>
        <w:jc w:val="both"/>
      </w:pPr>
      <w:r>
        <w:rPr>
          <w:rFonts w:ascii="Times New Roman"/>
          <w:b w:val="false"/>
          <w:i w:val="false"/>
          <w:color w:val="000000"/>
          <w:sz w:val="28"/>
        </w:rPr>
        <w:t>
      Кредитор обеспечивает соответствие номера и даты договора займа (условного обязательства) в Таблице 1 номеру и дате договора, указанных в отчете о договоре займа (условного обязательства), соответствие номера и даты договора о залоге, вида обеспечения и идентификационного номера объекта залогового имущества в Таблице 2 номеру и дате договора о залоге, виду обеспечения и идентификационному номера объекта залогового имущества, указанных в отчете об обеспечении.</w:t>
      </w:r>
    </w:p>
    <w:bookmarkEnd w:id="276"/>
    <w:bookmarkStart w:name="z302" w:id="277"/>
    <w:p>
      <w:pPr>
        <w:spacing w:after="0"/>
        <w:ind w:left="0"/>
        <w:jc w:val="both"/>
      </w:pPr>
      <w:r>
        <w:rPr>
          <w:rFonts w:ascii="Times New Roman"/>
          <w:b w:val="false"/>
          <w:i w:val="false"/>
          <w:color w:val="000000"/>
          <w:sz w:val="28"/>
        </w:rPr>
        <w:t>
      9. В строках 2.2, 2.4, 2.6, 2.7, 2.8, 2.12 и 2.13 Таблицы 1 и строках 1.3, 2.4.3 и 2.4.3.1 Таблицы 2 значения выбираются из справочников.</w:t>
      </w:r>
    </w:p>
    <w:bookmarkEnd w:id="277"/>
    <w:bookmarkStart w:name="z303" w:id="278"/>
    <w:p>
      <w:pPr>
        <w:spacing w:after="0"/>
        <w:ind w:left="0"/>
        <w:jc w:val="both"/>
      </w:pPr>
      <w:r>
        <w:rPr>
          <w:rFonts w:ascii="Times New Roman"/>
          <w:b w:val="false"/>
          <w:i w:val="false"/>
          <w:color w:val="000000"/>
          <w:sz w:val="28"/>
        </w:rPr>
        <w:t>
      10. Строки 2.1 и 2.2 Таблицы 1 предназначены для отражения суммы резервов (провизий) по займу (условному обязательству), сформированной по требованиям международных стандартов финансовой отчетности, по состоянию на отчетную дату и номера счета, на котором учитывается сумма, суммы резервов (провизий) по требованиям уполномоченного органа.</w:t>
      </w:r>
    </w:p>
    <w:bookmarkEnd w:id="278"/>
    <w:bookmarkStart w:name="z304" w:id="279"/>
    <w:p>
      <w:pPr>
        <w:spacing w:after="0"/>
        <w:ind w:left="0"/>
        <w:jc w:val="both"/>
      </w:pPr>
      <w:r>
        <w:rPr>
          <w:rFonts w:ascii="Times New Roman"/>
          <w:b w:val="false"/>
          <w:i w:val="false"/>
          <w:color w:val="000000"/>
          <w:sz w:val="28"/>
        </w:rPr>
        <w:t>
      По платежным карточкам с постоянным кредитным лимитом, установленным договором выпуска платежной карточки, для отражения сумм резервов (провизий) по освоенной и неосвоенной частям кредитного лимита предусмотрены отдельные поля.</w:t>
      </w:r>
    </w:p>
    <w:bookmarkEnd w:id="279"/>
    <w:bookmarkStart w:name="z305" w:id="280"/>
    <w:p>
      <w:pPr>
        <w:spacing w:after="0"/>
        <w:ind w:left="0"/>
        <w:jc w:val="both"/>
      </w:pPr>
      <w:r>
        <w:rPr>
          <w:rFonts w:ascii="Times New Roman"/>
          <w:b w:val="false"/>
          <w:i w:val="false"/>
          <w:color w:val="000000"/>
          <w:sz w:val="28"/>
        </w:rPr>
        <w:t>
      11. В строке 2.3 Таблицы 1 значение ставки резервирования является положительным и не превышает 100 (сто) процентов.</w:t>
      </w:r>
    </w:p>
    <w:bookmarkEnd w:id="280"/>
    <w:bookmarkStart w:name="z306" w:id="281"/>
    <w:p>
      <w:pPr>
        <w:spacing w:after="0"/>
        <w:ind w:left="0"/>
        <w:jc w:val="both"/>
      </w:pPr>
      <w:r>
        <w:rPr>
          <w:rFonts w:ascii="Times New Roman"/>
          <w:b w:val="false"/>
          <w:i w:val="false"/>
          <w:color w:val="000000"/>
          <w:sz w:val="28"/>
        </w:rPr>
        <w:t>
      12. Строка 2.4 Таблицы 1 заполняется для договоров займов (условных обязательств), отнесенных к портфельным активам. Строка 2.4.1 Таблицы 1 заполняется при отнесении договора к портфелю однородных активов, строка 2.4.2 Таблицы 1 – при отнесении договора к индивидуальным активам без признаков обесценения.</w:t>
      </w:r>
    </w:p>
    <w:bookmarkEnd w:id="281"/>
    <w:bookmarkStart w:name="z307" w:id="282"/>
    <w:p>
      <w:pPr>
        <w:spacing w:after="0"/>
        <w:ind w:left="0"/>
        <w:jc w:val="both"/>
      </w:pPr>
      <w:r>
        <w:rPr>
          <w:rFonts w:ascii="Times New Roman"/>
          <w:b w:val="false"/>
          <w:i w:val="false"/>
          <w:color w:val="000000"/>
          <w:sz w:val="28"/>
        </w:rPr>
        <w:t>
      Справочник портфелей ведется кредиторами, соответствующая информация в справочнике обновляется кредиторами самостоятельно по мере необходимости.</w:t>
      </w:r>
    </w:p>
    <w:bookmarkEnd w:id="282"/>
    <w:bookmarkStart w:name="z308" w:id="283"/>
    <w:p>
      <w:pPr>
        <w:spacing w:after="0"/>
        <w:ind w:left="0"/>
        <w:jc w:val="both"/>
      </w:pPr>
      <w:r>
        <w:rPr>
          <w:rFonts w:ascii="Times New Roman"/>
          <w:b w:val="false"/>
          <w:i w:val="false"/>
          <w:color w:val="000000"/>
          <w:sz w:val="28"/>
        </w:rPr>
        <w:t>
      13. Строка 2.5 Таблицы 1 предназначена для отражения приведенной стоимости будущих денежных потоков, дисконтированных с использованием первоначальной эффективной процентной ставки по финансовому активу с учетом всех сценариев.</w:t>
      </w:r>
    </w:p>
    <w:bookmarkEnd w:id="283"/>
    <w:bookmarkStart w:name="z309" w:id="284"/>
    <w:p>
      <w:pPr>
        <w:spacing w:after="0"/>
        <w:ind w:left="0"/>
        <w:jc w:val="both"/>
      </w:pPr>
      <w:r>
        <w:rPr>
          <w:rFonts w:ascii="Times New Roman"/>
          <w:b w:val="false"/>
          <w:i w:val="false"/>
          <w:color w:val="000000"/>
          <w:sz w:val="28"/>
        </w:rPr>
        <w:t>
      Показатель является обязательным для заполнения для всех займов, классифицированных как индивидуальные, по которым выявлены признаки обесценения.</w:t>
      </w:r>
    </w:p>
    <w:bookmarkEnd w:id="284"/>
    <w:bookmarkStart w:name="z310" w:id="285"/>
    <w:p>
      <w:pPr>
        <w:spacing w:after="0"/>
        <w:ind w:left="0"/>
        <w:jc w:val="both"/>
      </w:pPr>
      <w:r>
        <w:rPr>
          <w:rFonts w:ascii="Times New Roman"/>
          <w:b w:val="false"/>
          <w:i w:val="false"/>
          <w:color w:val="000000"/>
          <w:sz w:val="28"/>
        </w:rPr>
        <w:t>
      14. В строках 2.6, 2.7, 2.8, 2.9, 2.10, 2.11 и 2.12 Таблицы 1 значения показателей определяются в соответствии с постановлением № 269.</w:t>
      </w:r>
    </w:p>
    <w:bookmarkEnd w:id="285"/>
    <w:bookmarkStart w:name="z311" w:id="286"/>
    <w:p>
      <w:pPr>
        <w:spacing w:after="0"/>
        <w:ind w:left="0"/>
        <w:jc w:val="both"/>
      </w:pPr>
      <w:r>
        <w:rPr>
          <w:rFonts w:ascii="Times New Roman"/>
          <w:b w:val="false"/>
          <w:i w:val="false"/>
          <w:color w:val="000000"/>
          <w:sz w:val="28"/>
        </w:rPr>
        <w:t>
      В строках 2.6 и 2.7 Таблицы 1 допускается отражение нескольких значений.</w:t>
      </w:r>
    </w:p>
    <w:bookmarkEnd w:id="286"/>
    <w:bookmarkStart w:name="z312" w:id="287"/>
    <w:p>
      <w:pPr>
        <w:spacing w:after="0"/>
        <w:ind w:left="0"/>
        <w:jc w:val="both"/>
      </w:pPr>
      <w:r>
        <w:rPr>
          <w:rFonts w:ascii="Times New Roman"/>
          <w:b w:val="false"/>
          <w:i w:val="false"/>
          <w:color w:val="000000"/>
          <w:sz w:val="28"/>
        </w:rPr>
        <w:t>
      В строках 2.9 и 2.10 Таблицы 1 значения являются положительными и не превышают 100 (сто) процентов.</w:t>
      </w:r>
    </w:p>
    <w:bookmarkEnd w:id="287"/>
    <w:bookmarkStart w:name="z313" w:id="288"/>
    <w:p>
      <w:pPr>
        <w:spacing w:after="0"/>
        <w:ind w:left="0"/>
        <w:jc w:val="both"/>
      </w:pPr>
      <w:r>
        <w:rPr>
          <w:rFonts w:ascii="Times New Roman"/>
          <w:b w:val="false"/>
          <w:i w:val="false"/>
          <w:color w:val="000000"/>
          <w:sz w:val="28"/>
        </w:rPr>
        <w:t>
      Справочники признаков обесценения, признаков увеличения кредитного риска, внутренних рейтингов заемщика ведутся кредиторами, соответствующая информация в справочниках обновляется кредиторами самостоятельно по мере необходимости.</w:t>
      </w:r>
    </w:p>
    <w:bookmarkEnd w:id="288"/>
    <w:bookmarkStart w:name="z314" w:id="289"/>
    <w:p>
      <w:pPr>
        <w:spacing w:after="0"/>
        <w:ind w:left="0"/>
        <w:jc w:val="both"/>
      </w:pPr>
      <w:r>
        <w:rPr>
          <w:rFonts w:ascii="Times New Roman"/>
          <w:b w:val="false"/>
          <w:i w:val="false"/>
          <w:color w:val="000000"/>
          <w:sz w:val="28"/>
        </w:rPr>
        <w:t xml:space="preserve">
      15. В строках 2.13, 2.14 и 2.15 Таблицы 1 значения определяются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w:t>
      </w:r>
    </w:p>
    <w:bookmarkEnd w:id="289"/>
    <w:bookmarkStart w:name="z315" w:id="290"/>
    <w:p>
      <w:pPr>
        <w:spacing w:after="0"/>
        <w:ind w:left="0"/>
        <w:jc w:val="both"/>
      </w:pPr>
      <w:r>
        <w:rPr>
          <w:rFonts w:ascii="Times New Roman"/>
          <w:b w:val="false"/>
          <w:i w:val="false"/>
          <w:color w:val="000000"/>
          <w:sz w:val="28"/>
        </w:rPr>
        <w:t>
      16. Строка 3 Таблицы 1 и строка 3 Таблицы 2 предназначены для отражения дат, по состоянию на которую учтены сведения о провизиях и оценке рисков.</w:t>
      </w:r>
    </w:p>
    <w:bookmarkEnd w:id="290"/>
    <w:bookmarkStart w:name="z316" w:id="291"/>
    <w:p>
      <w:pPr>
        <w:spacing w:after="0"/>
        <w:ind w:left="0"/>
        <w:jc w:val="both"/>
      </w:pPr>
      <w:r>
        <w:rPr>
          <w:rFonts w:ascii="Times New Roman"/>
          <w:b w:val="false"/>
          <w:i w:val="false"/>
          <w:color w:val="000000"/>
          <w:sz w:val="28"/>
        </w:rPr>
        <w:t>
      17. В строках 2.1, 2.2 и 2.3 Таблицы 2 значения показателей определяются в соответствии с постановлением № 269.</w:t>
      </w:r>
    </w:p>
    <w:bookmarkEnd w:id="291"/>
    <w:bookmarkStart w:name="z317" w:id="292"/>
    <w:p>
      <w:pPr>
        <w:spacing w:after="0"/>
        <w:ind w:left="0"/>
        <w:jc w:val="both"/>
      </w:pPr>
      <w:r>
        <w:rPr>
          <w:rFonts w:ascii="Times New Roman"/>
          <w:b w:val="false"/>
          <w:i w:val="false"/>
          <w:color w:val="000000"/>
          <w:sz w:val="28"/>
        </w:rPr>
        <w:t>
      18. Строка 2.3 Таблицы 2 предназначена для отражения стоимости обеспечения, включаемой в расчет резервов (провизий), до применения дисконтов и иных корректировок.</w:t>
      </w:r>
    </w:p>
    <w:bookmarkEnd w:id="292"/>
    <w:bookmarkStart w:name="z318" w:id="293"/>
    <w:p>
      <w:pPr>
        <w:spacing w:after="0"/>
        <w:ind w:left="0"/>
        <w:jc w:val="both"/>
      </w:pPr>
      <w:r>
        <w:rPr>
          <w:rFonts w:ascii="Times New Roman"/>
          <w:b w:val="false"/>
          <w:i w:val="false"/>
          <w:color w:val="000000"/>
          <w:sz w:val="28"/>
        </w:rPr>
        <w:t>
      Строки 2.4.1 и 2.5.1 Таблицы 2 предназначены для отражения рыночной стоимости обеспечения до применения дисконтов и иных корректировок, исходя из последней на учетную дату оценки (переоценки).</w:t>
      </w:r>
    </w:p>
    <w:bookmarkEnd w:id="293"/>
    <w:bookmarkStart w:name="z319" w:id="294"/>
    <w:p>
      <w:pPr>
        <w:spacing w:after="0"/>
        <w:ind w:left="0"/>
        <w:jc w:val="both"/>
      </w:pPr>
      <w:r>
        <w:rPr>
          <w:rFonts w:ascii="Times New Roman"/>
          <w:b w:val="false"/>
          <w:i w:val="false"/>
          <w:color w:val="000000"/>
          <w:sz w:val="28"/>
        </w:rPr>
        <w:t>
      Справочник оценщиков ведется кредиторами, соответствующая информация в справочнике обновляется кредиторами самостоятельно по мере необходимости.</w:t>
      </w:r>
    </w:p>
    <w:bookmarkEnd w:id="294"/>
    <w:bookmarkStart w:name="z320" w:id="295"/>
    <w:p>
      <w:pPr>
        <w:spacing w:after="0"/>
        <w:ind w:left="0"/>
        <w:jc w:val="both"/>
      </w:pPr>
      <w:r>
        <w:rPr>
          <w:rFonts w:ascii="Times New Roman"/>
          <w:b w:val="false"/>
          <w:i w:val="false"/>
          <w:color w:val="000000"/>
          <w:sz w:val="28"/>
        </w:rPr>
        <w:t>
      В строках 2.6, 2.7, 2.9, 2.10, 2.11, 2.12, 2.13 и 2.14 Таблицы 1 и строках 2.1 и 2.2 Таблицы 2 значения показателей являются обязательными для заполнения при наличии у кредитора соответствующей информации.</w:t>
      </w:r>
    </w:p>
    <w:bookmarkEnd w:id="2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