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d2ee" w14:textId="d9fd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 и от 10 апреля 2020 года № 139 "Об утверждении Правил оказания государственной услуги 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октября 2022 года № 338. Зарегистрирован в Министерстве юстиции Республики Казахстан 7 ноября 2022 года № 30425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 (зарегистрирован в Реестре государственной регистрации нормативных правовых актов за № 9998)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углеводородов,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апреля 2020 года № 139 "Об утверждении Правил оказания государственной услуги "Выдача лицензии на работы и услуги в сфере углеводородов" (зарегистрирован в Реестре государственной регистрации нормативных правовых актов за № 20383)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работы и услуги в сфере углеводородов",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опубликования, за исключением пункта 1, который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77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сфере углеводородов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и перечень документов, подтверждающих соответствие им, для осуществления деятельности в сфере углеводородов включают наличие: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 о наличии утвержденного технологического регламента на заявленный подвид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по: составлению базовых проектных документов для месторождений углеводородов и анализа разработки месторождений углеводородов; составлению технических проектных документов для месторождений углеводородов; эксплуатации магистральных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технологического регламента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производственной базы по адресу, указанному в заявлении на получение лицензии и (или) приложения к лицензии (производственного помещения/ склада/цеха), для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здания или нежилого помещения (офиса) по адресу, указанному в заявлении на получение лицензии и (или) приложения к лицензии, для осуществления деятельности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 базовых проектных документов для месторождений углеводородов и анализа разработки месторождений углеводородов; составлению технических проектных документов для месторождений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инвентарный номер технического паспорта производственной базы/здания/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нежилого помещения (офиса) (идентификационные характеристики объекта недвижимости);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номер, дата, срок договора аренды/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доверительного управления – в случае аренды/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доверительного управления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 или ином законном основании (аренда/доверительное управление на срок более одного года)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объектов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для заявленных подвидов деятельности: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промысловых исследований при разведке и добыче углеводородов – скважинных приборов и оборудования (отбор глубинных проб, замер пластового давления и температуры) и установки (лебедки) для спускоподъемных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температуры) и установки (лебедки) для спускоподъемных операций в скважине;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скважинных приборов и установки (лебедки)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сейсморазведочных работ при разведке и добыче углеводородов – сейсмостанции и сейсморазведочного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сейсмостанции и сейсморазведочного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сейсмостанции, сейсморазведочного оборудования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геофизических работ при разведке и добыче углеводородов – скважинных приборов и оборудования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скважинных приборов и установки (лебедки)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прострелочно-взрывных работ в скважинах при разведке и добыче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либо договора с организацией, имеющей разрешение на постоянное применение взрывчатых веществ и изделий на их основе;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либо договора со специализированной организацией, имеющей склад для хранения взрывчатых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дату разрешения либо номер и дату договора с организацией, имеющей разрешение на постоянное применение взрывчатых веществ и изделий на их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склада для хранения взрывчатых веществ либо договора со специализированной организацией, имеющей склад для хранения взрывчатых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склада***;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перфорационного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склада, оборудования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бурения скважин на суше, на море и на внутренних водоемах при разведке и добыче углеводородов – буровой установки, бурового насоса, противовыбросового оборудования, узла подготовки, циркуляции и очистки бурового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буровой установки, бурового насоса, противовыбросового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узла подготовки, циркуляции и очистки бурового раствора;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установок, оборудования, насоса, узла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подземного ремонта, испытания, освоения, опробования, консервации, ликвидации скважин при разведке и добыче углеводородов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подъемной установки по ремонту, испытанию, освоению, опробованию, консервации, ликвидации скважин; противовыбросового оборудования, насосного агрегата и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подъемной установки, предназначенной для ремонта, испытания, освоения, опробования, консервации, ликвидации скважин; противовыбросового оборудования, насосного агрегата; информацию о наличии емкости;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установок, оборудования, агрегата, емкости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для цементации скважин при разведке и добыче углеводородов – специализированных цементировочных агрегатов и емкости;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цементировочных агрегатов 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емкости;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агрегатов, емкости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для повышения нефтеотдачи нефтяных пластов и увеличение производительности скважин при разведке и добыче углеводородов – насосных 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насосных агрегатов**;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насосных агрегатов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для работ по предотвращению и ликвидации разливов на месторождениях углеводородов на море – нефтесборного устройства на море, плавающих резервуаров и боновых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 нефтесборного устройства на море, плавающих резервуаров и боновых заграждений**;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устройств, резервуаров, заграждений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для эксплуатации нефтегазохимических производств: основных технологических установок и оборудования; складов, необходимых для нефтехимического производства; 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основных технологических установок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складов, необходимых для нефтегазохимического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аттестата аккредитации на лабораторию или номер и дату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основных технологических установок, оборудования, складов, лаборатории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для составления базовых проектных документов для месторождений углеводородов и анализа разработки месторождений углеводородов – лицензионных программных обеспечений, предназначенных для проектирования в сфере углеводородов (по геологическому моделированию месторождений нефти и газа, предусматривающее описание структуры, стратиграфии и свойств пород залежи,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углеводородов);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скважине), используемого для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документов, подтверждающих законное право использования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марки и количество используемых компьютеров, принтера, плоттера,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лицензионных программных обеспечений, специализированной техники и (или) оборудования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для составления технических проектных документов для месторождений углеводородов – лицензионных программных обеспечений, предназначенных для проектирования в сфере углеводородов (по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цементирования));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документов, подтверждающих законное право использования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марки и количество используемых компьютеров, принтера и плоттера;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лицензионных программных обеспечений, специализированной техники и (или) оборудования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магистральных трубопроводов наличие на праве собственности или ином законном основании: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магистрального трубопровода;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технического диагностирования магистральных трубопроводов – диагностических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технического обслуживания магистральных трубопроводов – контрольно-измерительных приборов, инструментов,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утвержденных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наименование, номер и дату документов, подтверждающих наличие магистрального трубопровода с указанием протяженности линейной части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технического диагностирования магистральных трубопроводов – наименование диагностических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технического обслуживания магистральных трубопроводов – наименование контрольно-измерительных приборов, инструментов,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и дату утверждения программ и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только на подвид деятельности "эксплуатация магистральных трубопроводов".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магистрального трубопровода, приборов, инструментов, оборудования, программ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и выпуска продукции заданного качества (распространяется только на подвид деятельности "эксплуатация нефтегазохимических производств");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соблюдение технологического процесса эксплуатации магистральных трубопроводов (распространяется только на подвид деятельности "эксплуатация магистральных трубопроводов")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 о наличии приказов о назначении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 составлению базовых проектных документов для месторождений углеводородов и анализа разработки месторождений углеводородов; составлению технических проектных документов для месторождений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приказов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фамилию, имя, отчество (при наличии) технического руководителя, осуществляющего организацию заявленных подвидов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фамилию, имя, отчество (при наличии) 3-х специалистов, выполняющих заявленные подвиды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практической работы по специальности в сфере углеводородов для технического руководителя и специалистов определяется согласно документам, подтверждающим трудовую деятельность,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(документы, подтверждающие соответствующее образование, стаж, опыт работы и должность)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</w:tbl>
    <w:p>
      <w:pPr>
        <w:spacing w:after="0"/>
        <w:ind w:left="0"/>
        <w:jc w:val="both"/>
      </w:pPr>
      <w:bookmarkStart w:name="z98" w:id="12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сведений приведена в приложении к настоящим Квалификационным требованиям и перечню документов, подтверждающих соответствие им, для осуществления деятельности в сфере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агрегатов, резервуаров и боновых заграждений;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установок, техники, приборов и оборудования указывается для осуществления разрешительного контроля.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для осуществления деятельности в сфере углеводородов*</w:t>
      </w:r>
    </w:p>
    <w:bookmarkEnd w:id="13"/>
    <w:p>
      <w:pPr>
        <w:spacing w:after="0"/>
        <w:ind w:left="0"/>
        <w:jc w:val="both"/>
      </w:pPr>
      <w:bookmarkStart w:name="z101" w:id="14"/>
      <w:r>
        <w:rPr>
          <w:rFonts w:ascii="Times New Roman"/>
          <w:b w:val="false"/>
          <w:i w:val="false"/>
          <w:color w:val="000000"/>
          <w:sz w:val="28"/>
        </w:rPr>
        <w:t>
      1. О наличии технологического регламента (не требуется для деятельности по составлению базовых проектных документов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месторождений углеводородов и анализа разработки месторождений углеводородов; составлению технических проектных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для месторождений углеводородов; эксплуатации магистральных трубопроводов):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утвержденного технологического регламента на заявленный подвид деятельности)</w:t>
      </w:r>
    </w:p>
    <w:p>
      <w:pPr>
        <w:spacing w:after="0"/>
        <w:ind w:left="0"/>
        <w:jc w:val="both"/>
      </w:pPr>
      <w:bookmarkStart w:name="z102" w:id="15"/>
      <w:r>
        <w:rPr>
          <w:rFonts w:ascii="Times New Roman"/>
          <w:b w:val="false"/>
          <w:i w:val="false"/>
          <w:color w:val="000000"/>
          <w:sz w:val="28"/>
        </w:rPr>
        <w:t>
      2. О наличии на праве собственности или ином законном основании: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производственной базы (производственного помещения/склада/цеха) – для подвидов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промысловые исследования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сейсморазведочные работы при разведке и добыче углеводородов; геофизические работы при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прострелочно-взрывные работы в скважинах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бурение скважин на суше, на море и на внутренних водоемах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подземный ремонт, испытание, освоение, опробование, консервация, ликвидация скважин при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цементация скважин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нефтеотдачи нефтяных пластов и увеличение производительности скважин при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предотвращению и ликвидации разливов на месторождениях углеводородов на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эксплуатация нефтегазохимических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(инвентарный номер и дата технического паспорта производственной базы (идентификационные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недвижимости), номер, дата, срок договора аренды/доверительного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в случае аренды/доверительного управления)*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здания или нежилого помещения (офиса) – для подвида деятельности: составление базовых проектных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месторождений углеводородов и анализа разработки месторождений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составление технических проектных документов для месторождений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(инвентарный номер и дата технического паспорта здания или нежилого помещения (офиса) (идентификационные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характеристики объекта недвижимости), номер, дата, срок договора аренды/доверительного управления –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аренды/доверительного управления)*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производственной базы, здания или нежилого помещения (офиса) на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ином законном основании (аренда/доверительное управление на срок более одного года)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получается с информационной системы "Государственная база данных "Регистр недвижимости".</w:t>
      </w:r>
    </w:p>
    <w:p>
      <w:pPr>
        <w:spacing w:after="0"/>
        <w:ind w:left="0"/>
        <w:jc w:val="both"/>
      </w:pPr>
      <w:bookmarkStart w:name="z103" w:id="16"/>
      <w:r>
        <w:rPr>
          <w:rFonts w:ascii="Times New Roman"/>
          <w:b w:val="false"/>
          <w:i w:val="false"/>
          <w:color w:val="000000"/>
          <w:sz w:val="28"/>
        </w:rPr>
        <w:t>
      3. На праве собственности или ином законном основании для заявленных подвидов деятельности: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промысловых исследований при разведке и добыче углеводородов 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скважинных приборов (отбор глубинных проб,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замер пластового давления и температуры) и установки (лебедки) для спускоподъемных операций в скважине;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скважинных приборов и установки (лебедки)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приборов и установки (лебедки)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сейсморазведочных работ при разведке и добыче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сейсмостанции и сейсморазведочного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сейсмостанции и сейсморазведочного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сейсмостанции и сейсморазведочного оборудования указывается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геофизических работ при разведке и добыче углеводородов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скважинных приборов (отбор глубинных проб,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замер пластового давления и температуры, приборы акустического, электрического и радиоактивного каротажа)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установки (лебедки) для спускоподъемных операций в скважине;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скважинных приборов и установки (лебедки)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приборов, оборудования, установки (лебедки)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прострелочно-взрывных работ в скважинах при разведке и добыче углеводородов: наличие разрешения либо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организацией, имеющей разрешение на постоянное применение взрывчатых веществ и изделий на их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разрешения на постоянное применение взрывчатых веществ и изделий на их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договора с организацией, имеющей разрешение на постоянное применение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изделий на их основе)*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разрешения на постоянное применение взрывчатых веществ и изделий на их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не заполняется; наличие склада для хранения взрывчатых веществ либо договора со специализированной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организацией, имеющей склад для хранения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склада для хранения взрывчатых веществ; место нахождения склада***)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договора со специализированной организацией, имеющей склад для хранения взрывчатых веществ*;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склада***)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склада на праве собственности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нахождения склада указывается для осуществления разрешительного контроля перфорационного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 перфорационного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для бурения скважин на суше, на море и на внутренних водоемах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буровой установки, бурового насоса, противовыбросового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буровой установки, бурового насоса,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противовыбросового оборудования; место размещения***) наличие узла подготовки, циркуляции и очистки бурового раствора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узла подготовки, циркуляции и очистки бурового раствора;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буровой установки, бурового насоса, противовыбросового оборудования, узла подготовки,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циркуляции и очистки бурового раствора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для подземного ремонта, испытания, освоения, опробования, консервации, ликвидации скважин при разведке и добыче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углеводородов: наличие подъемной установки по ремонту, испытанию, освоению, опробованию, консервации,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скважин; противовыбросового оборудования, насосного агрегата 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подъемной установки, предназначенной для ремонта,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испытания, освоения, опробования, консервации, ликвидации скважин; противовыбросового оборудования, насосного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размещения***) информацию о наличии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емкости;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 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подъемной установки, предназначенной для ремонта, испытания, освоения, опробования, консервации,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скважин; противовыбросового оборудования, насосного агрегата, емкости указывается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для цементации скважин при разведке и добыче углеводородов: о наличии специализированных цементировочных агрегатов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цементировочных агрегатов**;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емкости 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емкости;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 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цементировочных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специализированных цементировочных агрегатов и емкости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для повышения нефтеотдачи нефтяных пластов и увеличение производительности скважин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насосных агрегатов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насосных агрегатов**;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 кода или)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насосных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насосных агрегатов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для работ по предотвращению и ликвидации разливов на месторождениях углеводородов на море: 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 нефтесборного устройства на море, плавающих резервуаров и боновых заграждений**; место размещения***)</w:t>
      </w:r>
    </w:p>
    <w:p>
      <w:pPr>
        <w:spacing w:after="0"/>
        <w:ind w:left="0"/>
        <w:jc w:val="both"/>
      </w:pPr>
      <w:bookmarkStart w:name="z104" w:id="17"/>
      <w:r>
        <w:rPr>
          <w:rFonts w:ascii="Times New Roman"/>
          <w:b w:val="false"/>
          <w:i w:val="false"/>
          <w:color w:val="000000"/>
          <w:sz w:val="28"/>
        </w:rPr>
        <w:t>
      Примечания к настоящему подпункту: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устройств на море, плавающих резервуаров и боновых заграждений;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нефтесборного устройства на море, плавающих резервуаров и боновых заграждений указывается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для эксплуатации нефтегазохимических производств: о наличии основных технологических установок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основных технологических установок и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складов, необходимых для нефтегазохимического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складов) о наличии аккредитованной лаборатории или договора на обслуживание с аккредитованной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аттестата аккредитации на лабораторию по контролю соответствия продукции стандартам, нормам и техническим условиям)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договора на обслуживание с аккредитованной лабораторией по контролю соответствия продукции стандартам, нормам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техническим условиям)*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собственной лаборатории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для составления базовых проектных документов для месторождений углеводородов и анализа разработки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углеводородов: наличие лицензионных программных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лицензионных программных обеспечений; номера и даты документов, подтверждающих законное право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лицензионных программных обеспечений) наличие компьютеров, принтеров, плоттеров, скважинных приборов для промысловых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(отбор глубинных проб, замер пластового давления и температуры) и установки (лебедки) спускоподъемных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скважине 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(наименования, марка и количество используемых компьютеров, принтеров, плоттеров и скважинных приборов для промысловых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(отбор глубинных проб, замер пластового давления и температуры) и установки (лебедки) спускоподъемных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скважине);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специализированной техники и (или) оборудования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для составления технических проектных документов для месторождений углеводородов: наличие лицензионных программных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лицензионных программных обеспечений; номера и даты документов, подтверждающих законное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лицензионных программных обеспечений) наличие компьютеров, принтера и плоттера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(наименования, марка и количество используемых компьютеров, принтера и плоттера;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специализированной техники и (или) оборудования указывается для осуществления разрешительного контроля.</w:t>
      </w:r>
    </w:p>
    <w:p>
      <w:pPr>
        <w:spacing w:after="0"/>
        <w:ind w:left="0"/>
        <w:jc w:val="both"/>
      </w:pPr>
      <w:bookmarkStart w:name="z105" w:id="18"/>
      <w:r>
        <w:rPr>
          <w:rFonts w:ascii="Times New Roman"/>
          <w:b w:val="false"/>
          <w:i w:val="false"/>
          <w:color w:val="000000"/>
          <w:sz w:val="28"/>
        </w:rPr>
        <w:t>
      4. Для эксплуатации магистральных трубопроводов наличие на праве собственности или ином законном основании: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магистральных трубопроводов 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дату документов, подтверждающих наличие магистральных трубопроводов с указанием протяженности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линейной части магистральных трубопроводов)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приборов и оборудования, обеспечивающих эксплуатацию магистральных трубопроводов, которые используются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технических требований, необходимых для выполнения заявленных работ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приборов и оборудования, обеспечивающих эксплуатацию трубопроводов, которые используются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технических требований, необходимых для выполнения заявленных работ подвида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технического диагностирования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диагностических приборов)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технического обслуживания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контрольно-измерительных приборов, инструментов,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программ по реконструкции, модернизации действующих производственных объектов с использованием современного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 технологий; планов (программ) выполнения ремонтных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дата утверждения программ и планов)</w:t>
      </w:r>
    </w:p>
    <w:p>
      <w:pPr>
        <w:spacing w:after="0"/>
        <w:ind w:left="0"/>
        <w:jc w:val="both"/>
      </w:pPr>
      <w:bookmarkStart w:name="z106" w:id="19"/>
      <w:r>
        <w:rPr>
          <w:rFonts w:ascii="Times New Roman"/>
          <w:b w:val="false"/>
          <w:i w:val="false"/>
          <w:color w:val="000000"/>
          <w:sz w:val="28"/>
        </w:rPr>
        <w:t>
      5. Ответственных лиц, обеспечивающих*: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эксплуатацию и техническое обслуживание установок, машин, механизмов, приборов,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безопасность труда и промышленную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охрану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метрологический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соблюдение технологического процесса и выпуска продукции заданного качества (распространяется только на подвид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"эксплуатация нефтегазохимических производств");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соблюдение технологического процесса эксплуатации магистральных трубопроводов (распространяется только на подвид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"эксплуатация магистральных трубопроводов"):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приказов о назначении ответственных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требуется для деятельности по составлению базовых проектных документов для месторождений углеводородов и анализа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месторождений углеводородов; составлению технических проектных документов для месторождений углеводородов.</w:t>
      </w:r>
    </w:p>
    <w:p>
      <w:pPr>
        <w:spacing w:after="0"/>
        <w:ind w:left="0"/>
        <w:jc w:val="both"/>
      </w:pPr>
      <w:bookmarkStart w:name="z107" w:id="20"/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квалификационного состава: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технического руководителя, назначенного приказом работодателя – с высшим техническим образованием в сфере углеводородов и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практической работы в указанной сфере – не менее 3-х лет*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технического руководителя, осуществляющего организацию заявленных подвидов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3-х специалистов с высшим техническим или средним специальным образованием в сфере углеводородов и опытом практической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углеводородов – не менее 2-х лет*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3-х специалистов, выполняющих заявленные подвиды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опыт практической работы по специальности в сфере углеводородов для технического руководителя и специалистов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документам, подтверждающим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139</w:t>
            </w:r>
          </w:p>
        </w:tc>
      </w:tr>
    </w:tbl>
    <w:bookmarkStart w:name="z1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работы и услуги в сфере углеводородов"</w:t>
      </w:r>
    </w:p>
    <w:bookmarkEnd w:id="21"/>
    <w:bookmarkStart w:name="z1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работы и услуги в сфере углеводородов"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определяют порядок оказания государственной услуги "Лицензия на работы и услуги в сфере углеводородов" (далее – государственная услуга).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4"/>
    <w:bookmarkStart w:name="z1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25"/>
    <w:bookmarkStart w:name="z1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форма лицензии и (или) приложения к лицензии – разрешение в форме электронного документа, оформляемое и получаемое с использованием государственной информационной системы разрешений и уведомлений, равнозначное разрешению на бумажном носителе;</w:t>
      </w:r>
    </w:p>
    <w:bookmarkEnd w:id="26"/>
    <w:bookmarkStart w:name="z1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27"/>
    <w:bookmarkStart w:name="z1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информационная система разрешений и уведомлений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процессов;</w:t>
      </w:r>
    </w:p>
    <w:bookmarkEnd w:id="28"/>
    <w:bookmarkStart w:name="z1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9"/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30"/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1"/>
    <w:bookmarkStart w:name="z1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"/>
    <w:bookmarkStart w:name="z1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энергетики Республики Казахстан (далее – услугодатель).</w:t>
      </w:r>
    </w:p>
    <w:bookmarkEnd w:id="33"/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содержание, а также иные сведения с учетом особенностей предоставления государственной услуги "Лицензия на работы и услуги в сфере углеводородов" приведены в перечне основных требований к оказанию государственной услуги (далее – Требование), согласно приложению 1 к настоящим Правила.</w:t>
      </w:r>
    </w:p>
    <w:bookmarkEnd w:id="34"/>
    <w:bookmarkStart w:name="z1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физическое и юридическое лицо (далее – услугополучатель) направляет услугодателю посредством портала документы, необходимые для оказания государственной услуги "Лицензия на работы и услуги в сфере углеводородов", указанные в пункте 8 Требования.</w:t>
      </w:r>
    </w:p>
    <w:bookmarkEnd w:id="35"/>
    <w:bookmarkStart w:name="z1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36"/>
    <w:bookmarkStart w:name="z1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37"/>
    <w:bookmarkStart w:name="z1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посредством портала необходимых документов, указанных в пункте 8 Требования,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8"/>
    <w:bookmarkStart w:name="z1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подпунктах 1) и 3) пункта 8 Требования проверяет полноту представленных документов и (или) сведений на заявленные вид и (или) подвиды деятельности.</w:t>
      </w:r>
    </w:p>
    <w:bookmarkEnd w:id="39"/>
    <w:bookmarkStart w:name="z1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сведений работник услугодателя в течение срока, указанного в части первой настоящего пункта Правил, готовит мотивированный отказ в дальнейшем рассмотрении заявления по форме, согласно приложению 2 к настоящим Правилам.</w:t>
      </w:r>
    </w:p>
    <w:bookmarkEnd w:id="40"/>
    <w:bookmarkStart w:name="z1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41"/>
    <w:bookmarkStart w:name="z1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и (или) сведений работник услугодателя в течение срока, указанного в части первой настоящего пункта Правил, направляет в электронной форме посредством портала запрос в территориальное подразделение услугодателя на проведение разрешительного контроля.</w:t>
      </w:r>
    </w:p>
    <w:bookmarkEnd w:id="42"/>
    <w:bookmarkStart w:name="z1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 территориального подразделения и (или) работник услугодателя с момента поступления запроса в течение 9 (девяти) рабочих дней устанавливают соответствие или несоответствие услугополучателя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требования), по результатам которого готовят заключение, подписанное работником территориального подразделения и (или) работником услугодателя и услугополучателем (далее – заключение).</w:t>
      </w:r>
    </w:p>
    <w:bookmarkEnd w:id="43"/>
    <w:bookmarkStart w:name="z1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форме электронного документа, удостоверенного ЭЦП руководителя территориального подразделения, направляется посредством портала услугодателю.</w:t>
      </w:r>
    </w:p>
    <w:bookmarkEnd w:id="44"/>
    <w:bookmarkStart w:name="z1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 в течение 3 (трех) рабочих дней рассматривает заключение работника территориального подразделения и (или) работника услугодателя. </w:t>
      </w:r>
    </w:p>
    <w:bookmarkEnd w:id="45"/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по основаниям, указанным в подпункте 1) пункта 9 Требования,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 по форме, согласно приложению 3 к настоящим Правилам.</w:t>
      </w:r>
    </w:p>
    <w:bookmarkEnd w:id="46"/>
    <w:bookmarkStart w:name="z1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47"/>
    <w:bookmarkStart w:name="z1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отказать в выдаче лицензии и (или) приложения к лицензии путем предоставления мотивированного отказа в оказании государственной услуги по форме, согласно приложению 2 к настоящим Правилам, либо выдать лицензию и (или) приложение к лицензии по формам, согласно приложениям 4 и 5 к настоящим Правилам (далее – лицензия и (или) приложение к лицензии). </w:t>
      </w:r>
    </w:p>
    <w:bookmarkEnd w:id="48"/>
    <w:bookmarkStart w:name="z1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49"/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лицензии и (или) приложения к лицензии осуществляется в случаях:</w:t>
      </w:r>
    </w:p>
    <w:bookmarkEnd w:id="50"/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51"/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53"/>
    <w:bookmarkStart w:name="z1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54"/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55"/>
    <w:bookmarkStart w:name="z1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деятельности.</w:t>
      </w:r>
    </w:p>
    <w:bookmarkEnd w:id="56"/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2), 4) и 5)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57"/>
    <w:bookmarkStart w:name="z1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 </w:t>
      </w:r>
    </w:p>
    <w:bookmarkEnd w:id="58"/>
    <w:bookmarkStart w:name="z1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переоформлении лицензии и (или) приложения к лицензии работник услугодателя в течение 2 (двух) рабочих дней с момента регистрации документов, указанных в подпункте 2) пункта 8 Требования, проверяет полноту представленных документов, сведений и (или) надлежащее оформление представленных документов.</w:t>
      </w:r>
    </w:p>
    <w:bookmarkEnd w:id="59"/>
    <w:bookmarkStart w:name="z1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сведений и (или) ненадлежащем оформлении представленных документов работник услугодателя готовит мотивированный отказ в оказании государственной услуги по форме, согласно приложению 2 к настоящим Правилам, по основаниям, указанным в подпункте 2) пункта 9 Требования.</w:t>
      </w:r>
    </w:p>
    <w:bookmarkEnd w:id="60"/>
    <w:bookmarkStart w:name="z1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73 АППК РК, заслушивание не проводится.</w:t>
      </w:r>
    </w:p>
    <w:bookmarkEnd w:id="61"/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документов, сведений и (или) надлежащем оформлении представленных документов работник услугодателя готовит лицензию и (или) приложение к лицензии по формам, согласно приложениям 4 и 5 к настоящим Правилам. </w:t>
      </w:r>
    </w:p>
    <w:bookmarkEnd w:id="63"/>
    <w:bookmarkStart w:name="z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направляется посредством портала в "личный кабинет" услугополучателя в форме электронного документа, подписанного ЭЦП руководителя ответственного структурного подразделения услугодателя.</w:t>
      </w:r>
    </w:p>
    <w:bookmarkEnd w:id="64"/>
    <w:bookmarkStart w:name="z1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лицензии и (или) приложения к лицензии при реорганизации юридического лица-лицензиата в формах выделения и разделения осуществляется в соответствии с пунктами 7, 8 и 9 настоящих Правил.</w:t>
      </w:r>
    </w:p>
    <w:bookmarkEnd w:id="65"/>
    <w:bookmarkStart w:name="z1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случае,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 и (или) приложение к лицензии.</w:t>
      </w:r>
    </w:p>
    <w:bookmarkEnd w:id="66"/>
    <w:bookmarkStart w:name="z1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67"/>
    <w:bookmarkStart w:name="z1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8"/>
    <w:bookmarkStart w:name="z1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Услугодателем в течение 3 (трех)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</w:t>
      </w:r>
    </w:p>
    <w:bookmarkEnd w:id="69"/>
    <w:bookmarkStart w:name="z15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70"/>
    <w:bookmarkStart w:name="z1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71"/>
    <w:bookmarkStart w:name="z1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72"/>
    <w:bookmarkStart w:name="z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73"/>
    <w:bookmarkStart w:name="z1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74"/>
    <w:bookmarkStart w:name="z1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bookmarkEnd w:id="75"/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услугу, в течение 5 (пяти) рабочих дней со дня ее регистрации;</w:t>
      </w:r>
    </w:p>
    <w:bookmarkEnd w:id="76"/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9"/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0"/>
    <w:bookmarkStart w:name="z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81"/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 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83"/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</w:tbl>
    <w:bookmarkStart w:name="z17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"Лицензия на работы и услуги в сфере углеводородов"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"Лицензия на работы и услуги в сфере углеводородов".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подвидов государственной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промысловые исследования при разведке и добыче углеводородов;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эксплуатация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посредством веб-портала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лицензионный сбор за выдачу лицензии, связанной с правом занятия отдельными подвидами деятельности в сфере углеводородов, составляют по 100 месячных расчетных показателей (далее – МРП) для следующих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лицензионный сбор за переоформление лицензий на подвиды указанные деятельности (при электронной подаче заявления на получение лицензии) – 8 %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ставка сбора за выдачу дубликата лицензии (при электронной подаче заявления на получение лицензии) – 80 %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посредством платежного шлюза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Кодекс),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объектов информации (портала)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 юридического лица для получения лицензии и (или) приложения к лицензии в электронном виде, удостоверенное ЭЦП услугополучателя, по формам, согласно приложениям 1 и 2 к Перечню основных требований к оказанию государственной услуги "Лицензия на работы и услуги в сфере углеводородов" (далее - Перечень);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(далее – форма сведений) к квалификационным требованиям и перечню документов, подтверждающих соответствие им, для осуществления деятельности в сфере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приложениям 3 и 4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услугополучателя, по формам, согласно приложениям 3 и 4 к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лицензиаром (услугодателем) получен ответ от соответствующего согласующего государственного органа о несоответствии заявителя (услугополучателя)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 является непредставление или ненадлежащее оформление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единой платформе интернет-ресурсов государственных органов Республики Казахстан www.gov.kz в разделе "Министерство энергетики" в подразделе "Государственные 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Республики Казахстан www.gov.kz в разделе "Министерство энергетики".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86"/>
    <w:p>
      <w:pPr>
        <w:spacing w:after="0"/>
        <w:ind w:left="0"/>
        <w:jc w:val="both"/>
      </w:pPr>
      <w:bookmarkStart w:name="z243" w:id="8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88"/>
    <w:p>
      <w:pPr>
        <w:spacing w:after="0"/>
        <w:ind w:left="0"/>
        <w:jc w:val="both"/>
      </w:pPr>
      <w:bookmarkStart w:name="z247" w:id="8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90"/>
    <w:p>
      <w:pPr>
        <w:spacing w:after="0"/>
        <w:ind w:left="0"/>
        <w:jc w:val="both"/>
      </w:pPr>
      <w:bookmarkStart w:name="z251" w:id="9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объектом в пользу третьих лиц в случаях, если отчуждаемость лицензии предусмотрена приложением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классу "разрешения, 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92"/>
    <w:p>
      <w:pPr>
        <w:spacing w:after="0"/>
        <w:ind w:left="0"/>
        <w:jc w:val="both"/>
      </w:pPr>
      <w:bookmarkStart w:name="z255" w:id="9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 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следующему(им)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основанию(ям) (укажите в соответствующей ячейке Х): 1) реорганизация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вместе с объектом в пользу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выданной по классу "разрешения, выдаваемые на объекты" или для приложений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объектов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 Адрес объекта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 (офиса))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на государственном языке)] реквизиты УО 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 реквизиты УО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дальнейшем рассмотрении заявления/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[Номер] Дата выдачи: [Дата выдачи]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заявителя]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[Наименование УО], рассмотрев Ваше заявление от [Дата заявки] года № [Номер заявки], сообщает _________________________________________. [Причина отказа].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[Руководитель ответственного структурного подразделения уполномоченного органа]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94"/>
    <w:p>
      <w:pPr>
        <w:spacing w:after="0"/>
        <w:ind w:left="0"/>
        <w:jc w:val="both"/>
      </w:pPr>
      <w:bookmarkStart w:name="z263" w:id="95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услугодатель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"Выдача лицензии на работы и услуги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bookmarkEnd w:id="97"/>
    <w:p>
      <w:pPr>
        <w:spacing w:after="0"/>
        <w:ind w:left="0"/>
        <w:jc w:val="both"/>
      </w:pPr>
      <w:bookmarkStart w:name="z268" w:id="98"/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 бизнес-идентификационный номер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лица/полностью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наличия), индивидуальный идентификационный номер физического лица)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</w:p>
    <w:bookmarkEnd w:id="100"/>
    <w:p>
      <w:pPr>
        <w:spacing w:after="0"/>
        <w:ind w:left="0"/>
        <w:jc w:val="both"/>
      </w:pPr>
      <w:bookmarkStart w:name="z273" w:id="101"/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база и/или объект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действия лицензии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приложения 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