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3a44" w14:textId="24a3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31 мая 2018 года № 239 "Об утверждении Требований по развитию архитектуры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октября 2022 года № 405/НҚ. Зарегистрирован в Министерстве юстиции Республики Казахстан 7 ноября 2022 года № 30426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31 мая 2018 года № 239 "Об утверждении Требований по развитию архитектуры "электронного правительства" (зарегистрирован в Реестре государственной регистрации нормативных правовых актов за № 17046)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архитектуры "электронного правительства",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цифровой трансформации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2022 года № 405/НҚ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239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развитию архитектуры "электронного правительства"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по развитию архитектуры "электронного правительства" (далее – Требования) разработаны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(далее – Закон).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Требованиях используются следующие основные понятия: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архитектура "электронного правительства" – описание объектов информатизации "электронного правительства", включая задачи, функции государственного управления в разрезе соответствующих отраслей (сфер), в цифровой форме;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сервисный интегратор "электронного правительства"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правительства", а также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реинжиниринг – преобразование текущего рабочего процесса с целью повышения эффективности, качества и результативности деятельности организации;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данными – процесс, связанный с определением, созданием, сбором, накоплением, хранением, распространением, уничтожением, поддержкой данных, а также обеспечением их аналитики, качества, доступности, защиты.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Развитие архитектуры "электронного правительства" осуществляется сервисным интегратором "электронного правительства".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Развитие архитектуры "электронного правительства" является постоянным динамичным процессом ее постепенного перевода из текущего состояния в планируемое целевое состояние – цифровое государство.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Планируемое целевое состояние архитектуры "электронного правительства" определяется исходя из приоритетов, установленных документами системы государственного планирования.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Предпосылками развития архитектуры "электронного правительства" являются: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акты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государственными органами целевых показателей стратегий цифровой трансформации;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целевого варианта реинжиниринга бизнес-процессов;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данными;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реализации архитектуры "электронного правительства".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Развитие архитектуры "электронного правительства" осуществляется на основе следующих ключевых требований: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и структура государственных органов, отраженной в цифровой форме;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подход к решению проблем в сфере информатизации (государство удовлетворяет потребности граждан);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повсеместности и проактивности государственных услуг;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данных в качестве ключевого элемента цифровой экосистемы;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перехода на открытые программные коды (рациональное соотношение между затратами на создание и эксплуатацию объекта информатизации и экономическим эффектом, полученным от его функционирования);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прозрачности и открытости деятельности государственных органов.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