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1257" w14:textId="8241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84. Зарегистрировано в Министерстве юстиции Республики Казахстан 8 ноября 2022 года № 30444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и дополнения (далее – Перечень),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шестого, седьмого, восьмого, девятого, десятого, одиннадцатого, двенадцатого, тринадцатого и четырнадцатого </w:t>
      </w:r>
      <w:r>
        <w:rPr>
          <w:rFonts w:ascii="Times New Roman"/>
          <w:b w:val="false"/>
          <w:i w:val="false"/>
          <w:color w:val="000000"/>
          <w:sz w:val="28"/>
        </w:rPr>
        <w:t>пункта 4</w:t>
      </w:r>
      <w:r>
        <w:rPr>
          <w:rFonts w:ascii="Times New Roman"/>
          <w:b w:val="false"/>
          <w:i w:val="false"/>
          <w:color w:val="000000"/>
          <w:sz w:val="28"/>
        </w:rPr>
        <w:t xml:space="preserve"> Перечня, которые вводятся в действие с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84</w:t>
            </w:r>
          </w:p>
        </w:tc>
      </w:tr>
    </w:tbl>
    <w:bookmarkStart w:name="z15"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8"/>
    <w:bookmarkStart w:name="z16"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(зарегистрировано в Реестре государственной регистрации нормативных правовых актов под № 2632) следующие изменения и дополнение:</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платежного агента,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 Настоящие Правила осуществления деятельности платежного агента (далее – Правила) определяют условия и порядок осуществления деятельности платежного агента на рынке ценных бумаг в Республике Казахстан.</w:t>
      </w:r>
    </w:p>
    <w:bookmarkEnd w:id="11"/>
    <w:bookmarkStart w:name="z20" w:id="12"/>
    <w:p>
      <w:pPr>
        <w:spacing w:after="0"/>
        <w:ind w:left="0"/>
        <w:jc w:val="both"/>
      </w:pPr>
      <w:r>
        <w:rPr>
          <w:rFonts w:ascii="Times New Roman"/>
          <w:b w:val="false"/>
          <w:i w:val="false"/>
          <w:color w:val="000000"/>
          <w:sz w:val="28"/>
        </w:rPr>
        <w:t>
      2. Выплату дохода по эмиссионным ценным бумагам эмитент осуществляет самостоятельно или с использованием услуг платежного агента в соответствии с заключенным договором об оказании услуг платежного агента (далее – договор) с учетом требований пункта 4-1 Правил.";</w:t>
      </w:r>
    </w:p>
    <w:bookmarkEnd w:id="12"/>
    <w:bookmarkStart w:name="z21" w:id="13"/>
    <w:p>
      <w:pPr>
        <w:spacing w:after="0"/>
        <w:ind w:left="0"/>
        <w:jc w:val="both"/>
      </w:pPr>
      <w:r>
        <w:rPr>
          <w:rFonts w:ascii="Times New Roman"/>
          <w:b w:val="false"/>
          <w:i w:val="false"/>
          <w:color w:val="000000"/>
          <w:sz w:val="28"/>
        </w:rPr>
        <w:t>
      дополнить пунктом 4-1 следующего содержания:</w:t>
      </w:r>
    </w:p>
    <w:bookmarkEnd w:id="13"/>
    <w:bookmarkStart w:name="z22" w:id="14"/>
    <w:p>
      <w:pPr>
        <w:spacing w:after="0"/>
        <w:ind w:left="0"/>
        <w:jc w:val="both"/>
      </w:pPr>
      <w:r>
        <w:rPr>
          <w:rFonts w:ascii="Times New Roman"/>
          <w:b w:val="false"/>
          <w:i w:val="false"/>
          <w:color w:val="000000"/>
          <w:sz w:val="28"/>
        </w:rPr>
        <w:t xml:space="preserve">
      "4-1.Центральный депозитарий в срок, не позднее, чем за два рабочих дня до дня, в который истекает установленный условиями выпуска облигаций срок погашения таких облигаций, осуществляет зачисление денег, перечисленных эмитентами с учетом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31 Закона Республики Казахстан "О рынке ценных бумаг" (далее – Закон о рынке ценных бумаг), предназначенных для погашения (досрочного погашения) облигаций, включая последнее купонное вознаграждение, на счет, открытый в центральном депозитарии для зачисления суммы на погашение (досрочное погашение) облигаций, согласно представленному эмитентом списку держателей облигаций, содержащему информацию о сумме, подлежащей выплате каждому держателю облигаций.";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"7. Центральный депозитарий в течение одного месяца после окончания срока погашения, установленного условиями выпуска облигаций, направляет в уполномоченный орган по регулированию, контролю и надзору финансового рынка и финансовых организаций (далее – уполномоченный орган) уведомление об итогах погашения негосударственных облигаций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о рынке ценных бумаг.";</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"8. Возврат эмитенту невостребованной суммы денег осуществляется платежным агентом в соответствии с условиями договора с учетом требований </w:t>
      </w:r>
      <w:r>
        <w:rPr>
          <w:rFonts w:ascii="Times New Roman"/>
          <w:b w:val="false"/>
          <w:i w:val="false"/>
          <w:color w:val="000000"/>
          <w:sz w:val="28"/>
        </w:rPr>
        <w:t>пункта 3-1</w:t>
      </w:r>
      <w:r>
        <w:rPr>
          <w:rFonts w:ascii="Times New Roman"/>
          <w:b w:val="false"/>
          <w:i w:val="false"/>
          <w:color w:val="000000"/>
          <w:sz w:val="28"/>
        </w:rPr>
        <w:t xml:space="preserve"> статьи 31 Закона о рынке ценных бумаг.".</w:t>
      </w:r>
    </w:p>
    <w:bookmarkEnd w:id="16"/>
    <w:bookmarkStart w:name="z27"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установлении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(зарегистрировано в Реестре государственной регистрации нормативных правовых актов под № 3124) следующие изменения и дополнения:</w:t>
      </w:r>
    </w:p>
    <w:bookmarkEnd w:id="17"/>
    <w:bookmarkStart w:name="z28"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9" w:id="19"/>
    <w:p>
      <w:pPr>
        <w:spacing w:after="0"/>
        <w:ind w:left="0"/>
        <w:jc w:val="both"/>
      </w:pPr>
      <w:r>
        <w:rPr>
          <w:rFonts w:ascii="Times New Roman"/>
          <w:b w:val="false"/>
          <w:i w:val="false"/>
          <w:color w:val="000000"/>
          <w:sz w:val="28"/>
        </w:rPr>
        <w:t>
      "Об утверждении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а также Правил, форм и сроков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 Утвердить:</w:t>
      </w:r>
    </w:p>
    <w:bookmarkEnd w:id="20"/>
    <w:bookmarkStart w:name="z32" w:id="21"/>
    <w:p>
      <w:pPr>
        <w:spacing w:after="0"/>
        <w:ind w:left="0"/>
        <w:jc w:val="both"/>
      </w:pPr>
      <w:r>
        <w:rPr>
          <w:rFonts w:ascii="Times New Roman"/>
          <w:b w:val="false"/>
          <w:i w:val="false"/>
          <w:color w:val="000000"/>
          <w:sz w:val="28"/>
        </w:rPr>
        <w:t xml:space="preserve">
      1) правила, условия и методику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1"/>
    <w:bookmarkStart w:name="z33" w:id="22"/>
    <w:p>
      <w:pPr>
        <w:spacing w:after="0"/>
        <w:ind w:left="0"/>
        <w:jc w:val="both"/>
      </w:pPr>
      <w:r>
        <w:rPr>
          <w:rFonts w:ascii="Times New Roman"/>
          <w:b w:val="false"/>
          <w:i w:val="false"/>
          <w:color w:val="000000"/>
          <w:sz w:val="28"/>
        </w:rPr>
        <w:t xml:space="preserve">
      2)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условиях и методике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23"/>
    <w:bookmarkStart w:name="z35" w:id="24"/>
    <w:p>
      <w:pPr>
        <w:spacing w:after="0"/>
        <w:ind w:left="0"/>
        <w:jc w:val="both"/>
      </w:pPr>
      <w:r>
        <w:rPr>
          <w:rFonts w:ascii="Times New Roman"/>
          <w:b w:val="false"/>
          <w:i w:val="false"/>
          <w:color w:val="000000"/>
          <w:sz w:val="28"/>
        </w:rPr>
        <w:t>
      текст в верхнем правом углу изложить в следующей редакции: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bookmarkStart w:name="z37" w:id="25"/>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w:t>
      </w:r>
    </w:p>
    <w:bookmarkEnd w:id="25"/>
    <w:bookmarkStart w:name="z38" w:id="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следующие изменения:</w:t>
      </w:r>
    </w:p>
    <w:bookmarkEnd w:id="26"/>
    <w:bookmarkStart w:name="z39"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40" w:id="28"/>
    <w:p>
      <w:pPr>
        <w:spacing w:after="0"/>
        <w:ind w:left="0"/>
        <w:jc w:val="both"/>
      </w:pPr>
      <w:r>
        <w:rPr>
          <w:rFonts w:ascii="Times New Roman"/>
          <w:b w:val="false"/>
          <w:i w:val="false"/>
          <w:color w:val="000000"/>
          <w:sz w:val="28"/>
        </w:rPr>
        <w:t>
      "Об утверждении Правил осуществления деятельности по ведению системы реестров держателей ценных бумаг";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29"/>
    <w:bookmarkStart w:name="z43" w:id="30"/>
    <w:p>
      <w:pPr>
        <w:spacing w:after="0"/>
        <w:ind w:left="0"/>
        <w:jc w:val="both"/>
      </w:pPr>
      <w:r>
        <w:rPr>
          <w:rFonts w:ascii="Times New Roman"/>
          <w:b w:val="false"/>
          <w:i w:val="false"/>
          <w:color w:val="000000"/>
          <w:sz w:val="28"/>
        </w:rPr>
        <w:t>
      1. Утвердить прилагаемые Правила осуществления деятельности по ведению системы реестров держателей ценных бумаг.";</w:t>
      </w:r>
    </w:p>
    <w:bookmarkEnd w:id="30"/>
    <w:bookmarkStart w:name="z44"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ведению системы реестра держателей ценных бумаг, утвержденных указанным постановлением:</w:t>
      </w:r>
    </w:p>
    <w:bookmarkEnd w:id="31"/>
    <w:bookmarkStart w:name="z45" w:id="32"/>
    <w:p>
      <w:pPr>
        <w:spacing w:after="0"/>
        <w:ind w:left="0"/>
        <w:jc w:val="both"/>
      </w:pPr>
      <w:r>
        <w:rPr>
          <w:rFonts w:ascii="Times New Roman"/>
          <w:b w:val="false"/>
          <w:i w:val="false"/>
          <w:color w:val="000000"/>
          <w:sz w:val="28"/>
        </w:rPr>
        <w:t>
      заголовок изложить в следующей редакции:</w:t>
      </w:r>
    </w:p>
    <w:bookmarkEnd w:id="32"/>
    <w:bookmarkStart w:name="z46" w:id="33"/>
    <w:p>
      <w:pPr>
        <w:spacing w:after="0"/>
        <w:ind w:left="0"/>
        <w:jc w:val="both"/>
      </w:pPr>
      <w:r>
        <w:rPr>
          <w:rFonts w:ascii="Times New Roman"/>
          <w:b w:val="false"/>
          <w:i w:val="false"/>
          <w:color w:val="000000"/>
          <w:sz w:val="28"/>
        </w:rPr>
        <w:t>
      "Правила осуществления деятельности по ведению системы реестров держателей ценных бумаг";</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xml:space="preserve">
      "1. Настоящие Правила осуществления деятельности по ведению системы реестров держателей ценных бумаг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порядок осуществления деятельности центрального депозитария по ведению системы реестров держателей ценных бумаг (далее – система реестров).";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0" w:id="35"/>
    <w:p>
      <w:pPr>
        <w:spacing w:after="0"/>
        <w:ind w:left="0"/>
        <w:jc w:val="both"/>
      </w:pPr>
      <w:r>
        <w:rPr>
          <w:rFonts w:ascii="Times New Roman"/>
          <w:b w:val="false"/>
          <w:i w:val="false"/>
          <w:color w:val="000000"/>
          <w:sz w:val="28"/>
        </w:rPr>
        <w:t>
      "10. Центральный депозитарий принимает на обслуживание паи паевого инвестиционного фонда на основании следующих документов, представленных управляющей компанией паевого инвестиционного фонда:</w:t>
      </w:r>
    </w:p>
    <w:bookmarkEnd w:id="35"/>
    <w:bookmarkStart w:name="z51" w:id="36"/>
    <w:p>
      <w:pPr>
        <w:spacing w:after="0"/>
        <w:ind w:left="0"/>
        <w:jc w:val="both"/>
      </w:pPr>
      <w:r>
        <w:rPr>
          <w:rFonts w:ascii="Times New Roman"/>
          <w:b w:val="false"/>
          <w:i w:val="false"/>
          <w:color w:val="000000"/>
          <w:sz w:val="28"/>
        </w:rPr>
        <w:t>
      1) копии свидетельства о государственной регистрации выпуска паев;</w:t>
      </w:r>
    </w:p>
    <w:bookmarkEnd w:id="36"/>
    <w:bookmarkStart w:name="z52" w:id="37"/>
    <w:p>
      <w:pPr>
        <w:spacing w:after="0"/>
        <w:ind w:left="0"/>
        <w:jc w:val="both"/>
      </w:pPr>
      <w:r>
        <w:rPr>
          <w:rFonts w:ascii="Times New Roman"/>
          <w:b w:val="false"/>
          <w:i w:val="false"/>
          <w:color w:val="000000"/>
          <w:sz w:val="28"/>
        </w:rPr>
        <w:t>
      2) копии правил паевого инвестиционного фонда;</w:t>
      </w:r>
    </w:p>
    <w:bookmarkEnd w:id="37"/>
    <w:bookmarkStart w:name="z53" w:id="38"/>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w:t>
      </w:r>
    </w:p>
    <w:bookmarkEnd w:id="38"/>
    <w:bookmarkStart w:name="z54" w:id="39"/>
    <w:p>
      <w:pPr>
        <w:spacing w:after="0"/>
        <w:ind w:left="0"/>
        <w:jc w:val="both"/>
      </w:pPr>
      <w:r>
        <w:rPr>
          <w:rFonts w:ascii="Times New Roman"/>
          <w:b w:val="false"/>
          <w:i w:val="false"/>
          <w:color w:val="000000"/>
          <w:sz w:val="28"/>
        </w:rPr>
        <w:t>
      4) документ, содержащий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w:t>
      </w:r>
    </w:p>
    <w:bookmarkEnd w:id="39"/>
    <w:bookmarkStart w:name="z55" w:id="40"/>
    <w:p>
      <w:pPr>
        <w:spacing w:after="0"/>
        <w:ind w:left="0"/>
        <w:jc w:val="both"/>
      </w:pPr>
      <w:r>
        <w:rPr>
          <w:rFonts w:ascii="Times New Roman"/>
          <w:b w:val="false"/>
          <w:i w:val="false"/>
          <w:color w:val="000000"/>
          <w:sz w:val="28"/>
        </w:rPr>
        <w:t>
      Требования к форме и содержанию документов, содержащих нотариально засвидетельствованные образцы подписей представителей управляющей компании и (или) кастодиана определяются сводом правил центрального депозитария.</w:t>
      </w:r>
    </w:p>
    <w:bookmarkEnd w:id="40"/>
    <w:bookmarkStart w:name="z56" w:id="41"/>
    <w:p>
      <w:pPr>
        <w:spacing w:after="0"/>
        <w:ind w:left="0"/>
        <w:jc w:val="both"/>
      </w:pPr>
      <w:r>
        <w:rPr>
          <w:rFonts w:ascii="Times New Roman"/>
          <w:b w:val="false"/>
          <w:i w:val="false"/>
          <w:color w:val="000000"/>
          <w:sz w:val="28"/>
        </w:rPr>
        <w:t>
      При предоставлении управляющей компанией и (или) кастодианом документов, указанных в подпунктах 1) и 2) части первой настоящего пункта,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уполномоченных представителей управляющей компании и (или) кастодиана, документы, указанные в подпунктах 3) и 4) части первой настоящего пункта, не предоставляются.</w:t>
      </w:r>
    </w:p>
    <w:bookmarkEnd w:id="41"/>
    <w:bookmarkStart w:name="z57" w:id="42"/>
    <w:p>
      <w:pPr>
        <w:spacing w:after="0"/>
        <w:ind w:left="0"/>
        <w:jc w:val="both"/>
      </w:pPr>
      <w:r>
        <w:rPr>
          <w:rFonts w:ascii="Times New Roman"/>
          <w:b w:val="false"/>
          <w:i w:val="false"/>
          <w:color w:val="000000"/>
          <w:sz w:val="28"/>
        </w:rPr>
        <w:t>
      Управляющая компания и (или) кастодиан предоставляют документы на обслуживание паев паевого инвестиционного фонда электронным способом через мобильное приложение или личный кабинет в соответствии с процедурами безопасности, установленными сводом правил центрального депозитария.</w:t>
      </w:r>
    </w:p>
    <w:bookmarkEnd w:id="42"/>
    <w:bookmarkStart w:name="z58" w:id="43"/>
    <w:p>
      <w:pPr>
        <w:spacing w:after="0"/>
        <w:ind w:left="0"/>
        <w:jc w:val="both"/>
      </w:pPr>
      <w:r>
        <w:rPr>
          <w:rFonts w:ascii="Times New Roman"/>
          <w:b w:val="false"/>
          <w:i w:val="false"/>
          <w:color w:val="000000"/>
          <w:sz w:val="28"/>
        </w:rPr>
        <w:t>
      Процедура безопасности предоставления услуг электронным образом включает в себя достоверную идентификацию клиента и его право на получение соответствующих электронных услуг, а также аутентификацию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"28. Документы с отметкой об исполнении (за исключением документов, принятых в электронно-цифровой форме с использованием информационных систем) передаются в архив центрального депозитария,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w:t>
      </w:r>
    </w:p>
    <w:bookmarkEnd w:id="44"/>
    <w:bookmarkStart w:name="z61"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5"/>
    <w:bookmarkStart w:name="z62" w:id="46"/>
    <w:p>
      <w:pPr>
        <w:spacing w:after="0"/>
        <w:ind w:left="0"/>
        <w:jc w:val="both"/>
      </w:pPr>
      <w:r>
        <w:rPr>
          <w:rFonts w:ascii="Times New Roman"/>
          <w:b w:val="false"/>
          <w:i w:val="false"/>
          <w:color w:val="000000"/>
          <w:sz w:val="28"/>
        </w:rPr>
        <w:t>
      "Глава 2. Порядок осуществления деятельности по ведению системы реестров держателей ценных бумаг";</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4" w:id="47"/>
    <w:p>
      <w:pPr>
        <w:spacing w:after="0"/>
        <w:ind w:left="0"/>
        <w:jc w:val="both"/>
      </w:pPr>
      <w:r>
        <w:rPr>
          <w:rFonts w:ascii="Times New Roman"/>
          <w:b w:val="false"/>
          <w:i w:val="false"/>
          <w:color w:val="000000"/>
          <w:sz w:val="28"/>
        </w:rPr>
        <w:t>
      "34.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p>
    <w:bookmarkEnd w:id="47"/>
    <w:bookmarkStart w:name="z65" w:id="48"/>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bookmarkEnd w:id="48"/>
    <w:bookmarkStart w:name="z66" w:id="49"/>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"41. При проведении операции по лицевым счетам центральный депозитарий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50"/>
    <w:bookmarkStart w:name="z69" w:id="51"/>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центральный депозитарий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bookmarkEnd w:id="51"/>
    <w:bookmarkStart w:name="z70" w:id="52"/>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иной электронно-цифровой форме, центральный депозитарий осуществляет динамическую и (или) биометрическую идентификацию клиента</w:t>
      </w:r>
    </w:p>
    <w:bookmarkEnd w:id="52"/>
    <w:bookmarkStart w:name="z71" w:id="53"/>
    <w:p>
      <w:pPr>
        <w:spacing w:after="0"/>
        <w:ind w:left="0"/>
        <w:jc w:val="both"/>
      </w:pPr>
      <w:r>
        <w:rPr>
          <w:rFonts w:ascii="Times New Roman"/>
          <w:b w:val="false"/>
          <w:i w:val="false"/>
          <w:color w:val="000000"/>
          <w:sz w:val="28"/>
        </w:rPr>
        <w:t>
      При проведении операций по лицевым счетам юридического лица, подписание приказов, распоряжений, подаваемых в форме электронного документа или в иной электронно-цифровой форме, осуществляется первым руководителем юридического лица или лицами, обладающими правом подписывать такие документы на основании сведений, предоставленных центральному депозитарию.</w:t>
      </w:r>
    </w:p>
    <w:bookmarkEnd w:id="53"/>
    <w:bookmarkStart w:name="z72" w:id="54"/>
    <w:p>
      <w:pPr>
        <w:spacing w:after="0"/>
        <w:ind w:left="0"/>
        <w:jc w:val="both"/>
      </w:pPr>
      <w:r>
        <w:rPr>
          <w:rFonts w:ascii="Times New Roman"/>
          <w:b w:val="false"/>
          <w:i w:val="false"/>
          <w:color w:val="000000"/>
          <w:sz w:val="28"/>
        </w:rPr>
        <w:t xml:space="preserve">
      При предоставлении приказа в форме электронного документа предусмотренные в </w:t>
      </w:r>
      <w:r>
        <w:rPr>
          <w:rFonts w:ascii="Times New Roman"/>
          <w:b w:val="false"/>
          <w:i w:val="false"/>
          <w:color w:val="000000"/>
          <w:sz w:val="28"/>
        </w:rPr>
        <w:t>пунктах 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Правил документы предоставляются в виде сканированной копии.";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4" w:id="55"/>
    <w:p>
      <w:pPr>
        <w:spacing w:after="0"/>
        <w:ind w:left="0"/>
        <w:jc w:val="both"/>
      </w:pPr>
      <w:r>
        <w:rPr>
          <w:rFonts w:ascii="Times New Roman"/>
          <w:b w:val="false"/>
          <w:i w:val="false"/>
          <w:color w:val="000000"/>
          <w:sz w:val="28"/>
        </w:rPr>
        <w:t>
      "49. Операция по внесению записей о конвертировании ценных бумаг и иных денежных обязательств перед кредиторами эмитента в его простые акции проводится центральным депозитарием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55"/>
    <w:bookmarkStart w:name="z75" w:id="56"/>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bookmarkEnd w:id="56"/>
    <w:bookmarkStart w:name="z76" w:id="57"/>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банковским законодательством Республики Казахстан;</w:t>
      </w:r>
    </w:p>
    <w:bookmarkEnd w:id="57"/>
    <w:bookmarkStart w:name="z77" w:id="58"/>
    <w:p>
      <w:pPr>
        <w:spacing w:after="0"/>
        <w:ind w:left="0"/>
        <w:jc w:val="both"/>
      </w:pP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законодательством Республики Казахстан о реабилитации и банкротстве.</w:t>
      </w:r>
    </w:p>
    <w:bookmarkEnd w:id="58"/>
    <w:bookmarkStart w:name="z78" w:id="59"/>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центральный депозитарий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bookmarkEnd w:id="59"/>
    <w:bookmarkStart w:name="z79" w:id="60"/>
    <w:p>
      <w:pPr>
        <w:spacing w:after="0"/>
        <w:ind w:left="0"/>
        <w:jc w:val="both"/>
      </w:pPr>
      <w:r>
        <w:rPr>
          <w:rFonts w:ascii="Times New Roman"/>
          <w:b w:val="false"/>
          <w:i w:val="false"/>
          <w:color w:val="000000"/>
          <w:sz w:val="28"/>
        </w:rPr>
        <w:t xml:space="preserve">
      Операцию по внесению записей о конвертировании денежных обязательств перед кредиторами эмитента в его простые акции центральный депозитарий проводит путем списания простых акций с лицевого счета эмитента для учета объявленных или выкупленных ценных бумаг и их зачисления на лицевые счета, открытые кредиторам эмитента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на основании приказа эмитента на внесение записей о конвертировании денежных обязательств.</w:t>
      </w:r>
    </w:p>
    <w:bookmarkEnd w:id="60"/>
    <w:bookmarkStart w:name="z80" w:id="61"/>
    <w:p>
      <w:pPr>
        <w:spacing w:after="0"/>
        <w:ind w:left="0"/>
        <w:jc w:val="both"/>
      </w:pPr>
      <w:r>
        <w:rPr>
          <w:rFonts w:ascii="Times New Roman"/>
          <w:b w:val="false"/>
          <w:i w:val="false"/>
          <w:color w:val="000000"/>
          <w:sz w:val="28"/>
        </w:rPr>
        <w:t>
      После проведения операций по лицевому счету, связанных с конвертированием ценных бумаг и денежных обязательств перед кредиторами эмитента в его простые акции, центральный депозитарий в течение 1 (одного) рабочего дня направляет ему уведомление об этом.</w:t>
      </w:r>
    </w:p>
    <w:bookmarkEnd w:id="61"/>
    <w:bookmarkStart w:name="z81" w:id="62"/>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центральный депозитарий аннулирует на основании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выпуска облигаций.";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83" w:id="63"/>
    <w:p>
      <w:pPr>
        <w:spacing w:after="0"/>
        <w:ind w:left="0"/>
        <w:jc w:val="both"/>
      </w:pPr>
      <w:r>
        <w:rPr>
          <w:rFonts w:ascii="Times New Roman"/>
          <w:b w:val="false"/>
          <w:i w:val="false"/>
          <w:color w:val="000000"/>
          <w:sz w:val="28"/>
        </w:rPr>
        <w:t>
      "56. Операция по дроблению акций проводится центральным депозитарием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путем дробления, а также приказа эмитента на дробление акций и их распределение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p>
    <w:bookmarkEnd w:id="63"/>
    <w:bookmarkStart w:name="z84" w:id="64"/>
    <w:p>
      <w:pPr>
        <w:spacing w:after="0"/>
        <w:ind w:left="0"/>
        <w:jc w:val="both"/>
      </w:pPr>
      <w:r>
        <w:rPr>
          <w:rFonts w:ascii="Times New Roman"/>
          <w:b w:val="false"/>
          <w:i w:val="false"/>
          <w:color w:val="000000"/>
          <w:sz w:val="28"/>
        </w:rPr>
        <w:t>
      Проведение операции по дроблению акций предусматривает увеличение количества акций эмитента, находящихся в залоге и (или) доверительном управлении, в соответствующей пропорции.";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86" w:id="65"/>
    <w:p>
      <w:pPr>
        <w:spacing w:after="0"/>
        <w:ind w:left="0"/>
        <w:jc w:val="both"/>
      </w:pPr>
      <w:r>
        <w:rPr>
          <w:rFonts w:ascii="Times New Roman"/>
          <w:b w:val="false"/>
          <w:i w:val="false"/>
          <w:color w:val="000000"/>
          <w:sz w:val="28"/>
        </w:rPr>
        <w:t>
      "74. При погашении облигаций (исламских ценных бумаг) центральный депозитарий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в сроки, определенные сводом правил центрального депозитария, на основании:</w:t>
      </w:r>
    </w:p>
    <w:bookmarkEnd w:id="65"/>
    <w:bookmarkStart w:name="z87" w:id="66"/>
    <w:p>
      <w:pPr>
        <w:spacing w:after="0"/>
        <w:ind w:left="0"/>
        <w:jc w:val="both"/>
      </w:pPr>
      <w:r>
        <w:rPr>
          <w:rFonts w:ascii="Times New Roman"/>
          <w:b w:val="false"/>
          <w:i w:val="false"/>
          <w:color w:val="000000"/>
          <w:sz w:val="28"/>
        </w:rPr>
        <w:t>
      1) уведомления эмитента инструментов (оригинатора), обладающего лицензией на осуществление банковских переводных операций, об исполнении им своих обязательств по погашению инструментов самостоятельно без использования услуги платежного агента центрального депозитария и списка держателей инструментов с указанием размера суммы выплаты по каждому держателю инструментов; или</w:t>
      </w:r>
    </w:p>
    <w:bookmarkEnd w:id="66"/>
    <w:bookmarkStart w:name="z88" w:id="67"/>
    <w:p>
      <w:pPr>
        <w:spacing w:after="0"/>
        <w:ind w:left="0"/>
        <w:jc w:val="both"/>
      </w:pPr>
      <w:r>
        <w:rPr>
          <w:rFonts w:ascii="Times New Roman"/>
          <w:b w:val="false"/>
          <w:i w:val="false"/>
          <w:color w:val="000000"/>
          <w:sz w:val="28"/>
        </w:rPr>
        <w:t>
      2) выплаты центральным депозитарием сумм держателям облигаций.";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90" w:id="68"/>
    <w:p>
      <w:pPr>
        <w:spacing w:after="0"/>
        <w:ind w:left="0"/>
        <w:jc w:val="both"/>
      </w:pPr>
      <w:r>
        <w:rPr>
          <w:rFonts w:ascii="Times New Roman"/>
          <w:b w:val="false"/>
          <w:i w:val="false"/>
          <w:color w:val="000000"/>
          <w:sz w:val="28"/>
        </w:rPr>
        <w:t xml:space="preserve">
      "76. При невыполнении эмитентом требований пункта 4-1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платежного агента, утвержденных постановлением Правления Национального Банка Республики Казахстан от 2 декабря 2003 года № 409, зарегистрированным в Реестре государственной регистрации нормативных правовых актов под № 2632, а также при непредставлении эмитентом, обладающим лицензией на осуществление банковских переводных операций, центральному депозитарию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центральный депозитарий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p>
    <w:bookmarkEnd w:id="68"/>
    <w:bookmarkStart w:name="z91" w:id="69"/>
    <w:p>
      <w:pPr>
        <w:spacing w:after="0"/>
        <w:ind w:left="0"/>
        <w:jc w:val="both"/>
      </w:pPr>
      <w:r>
        <w:rPr>
          <w:rFonts w:ascii="Times New Roman"/>
          <w:b w:val="false"/>
          <w:i w:val="false"/>
          <w:color w:val="000000"/>
          <w:sz w:val="28"/>
        </w:rPr>
        <w:t xml:space="preserve">
      77. После получения сведений о неисполнении обязательств по погашению эмиссионных ценных бумаг, указанных в </w:t>
      </w:r>
      <w:r>
        <w:rPr>
          <w:rFonts w:ascii="Times New Roman"/>
          <w:b w:val="false"/>
          <w:i w:val="false"/>
          <w:color w:val="000000"/>
          <w:sz w:val="28"/>
        </w:rPr>
        <w:t>пункте 76</w:t>
      </w:r>
      <w:r>
        <w:rPr>
          <w:rFonts w:ascii="Times New Roman"/>
          <w:b w:val="false"/>
          <w:i w:val="false"/>
          <w:color w:val="000000"/>
          <w:sz w:val="28"/>
        </w:rPr>
        <w:t xml:space="preserve"> Правил, центральный депозитарий списывает эмиссионные ценные бумаги данного выпуска, с лицевых счетов всех их держателей и зачисляет их на лицевой счет эмитента, открытый для учета эмиссионных ценных бумаг, срок обращения которых истек. Одновременно с этим центральный депозитарий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p>
    <w:bookmarkEnd w:id="69"/>
    <w:bookmarkStart w:name="z92" w:id="70"/>
    <w:p>
      <w:pPr>
        <w:spacing w:after="0"/>
        <w:ind w:left="0"/>
        <w:jc w:val="both"/>
      </w:pP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номинального держания, эмиссионных ценных бумаг, срок обращения которых истек, центральный депозитарий осуществляет их списание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p>
    <w:bookmarkEnd w:id="70"/>
    <w:bookmarkStart w:name="z93" w:id="71"/>
    <w:p>
      <w:pPr>
        <w:spacing w:after="0"/>
        <w:ind w:left="0"/>
        <w:jc w:val="both"/>
      </w:pPr>
      <w:r>
        <w:rPr>
          <w:rFonts w:ascii="Times New Roman"/>
          <w:b w:val="false"/>
          <w:i w:val="false"/>
          <w:color w:val="000000"/>
          <w:sz w:val="28"/>
        </w:rPr>
        <w:t xml:space="preserve">
      78. В течение 3 (трех) календарных дней после даты проведения всех операций,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центральный депозитарий направляет соответствующие уведомления (отчеты) эмитенту, доверительным управляющим, государственным органам и (или) уполномоченным лицам, на основании актов которых были проведены операции по блокированию ценных бумаг,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71"/>
    <w:bookmarkStart w:name="z94" w:id="72"/>
    <w:p>
      <w:pPr>
        <w:spacing w:after="0"/>
        <w:ind w:left="0"/>
        <w:jc w:val="both"/>
      </w:pPr>
      <w:r>
        <w:rPr>
          <w:rFonts w:ascii="Times New Roman"/>
          <w:b w:val="false"/>
          <w:i w:val="false"/>
          <w:color w:val="000000"/>
          <w:sz w:val="28"/>
        </w:rPr>
        <w:t xml:space="preserve">
      Уведомление держателей о проведенных операциях,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осуществляется центральным депозитарием посредством размещения соответствующей информации на своем интернет-ресурсе в сроки, установленные частью первой настоящего пункта.";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97" w:id="73"/>
    <w:p>
      <w:pPr>
        <w:spacing w:after="0"/>
        <w:ind w:left="0"/>
        <w:jc w:val="both"/>
      </w:pPr>
      <w:r>
        <w:rPr>
          <w:rFonts w:ascii="Times New Roman"/>
          <w:b w:val="false"/>
          <w:i w:val="false"/>
          <w:color w:val="000000"/>
          <w:sz w:val="28"/>
        </w:rPr>
        <w:t>
      "81. При аннулировании выпуска облигаций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p>
    <w:bookmarkEnd w:id="73"/>
    <w:bookmarkStart w:name="z98" w:id="74"/>
    <w:p>
      <w:pPr>
        <w:spacing w:after="0"/>
        <w:ind w:left="0"/>
        <w:jc w:val="both"/>
      </w:pPr>
      <w:r>
        <w:rPr>
          <w:rFonts w:ascii="Times New Roman"/>
          <w:b w:val="false"/>
          <w:i w:val="false"/>
          <w:color w:val="000000"/>
          <w:sz w:val="28"/>
        </w:rPr>
        <w:t>
      При аннулировании выпуска облигаций, срок обращения которых истек,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такого выпуска облигаций, выданного уполномоченным органом, проводит операции по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выкупленных прав требования по обязательствам эмитента по эмиссионным ценным бумагам.</w:t>
      </w:r>
    </w:p>
    <w:bookmarkEnd w:id="74"/>
    <w:bookmarkStart w:name="z99" w:id="75"/>
    <w:p>
      <w:pPr>
        <w:spacing w:after="0"/>
        <w:ind w:left="0"/>
        <w:jc w:val="both"/>
      </w:pPr>
      <w:r>
        <w:rPr>
          <w:rFonts w:ascii="Times New Roman"/>
          <w:b w:val="false"/>
          <w:i w:val="false"/>
          <w:color w:val="000000"/>
          <w:sz w:val="28"/>
        </w:rPr>
        <w:t>
      Аннулирование идентификатора прав требования по обязательствам эмитента по эмиссионным ценным бумагам осуществляется центральным депозитарием в соответствии со сводом правил центрального депозитария, при соблюдении одного из следующих условий:</w:t>
      </w:r>
    </w:p>
    <w:bookmarkEnd w:id="75"/>
    <w:bookmarkStart w:name="z100" w:id="76"/>
    <w:p>
      <w:pPr>
        <w:spacing w:after="0"/>
        <w:ind w:left="0"/>
        <w:jc w:val="both"/>
      </w:pPr>
      <w:r>
        <w:rPr>
          <w:rFonts w:ascii="Times New Roman"/>
          <w:b w:val="false"/>
          <w:i w:val="false"/>
          <w:color w:val="000000"/>
          <w:sz w:val="28"/>
        </w:rPr>
        <w:t>
      1) все права требования по обязательствам эмитента по эмиссионным ценным бумагам выкуплены эмитентом;</w:t>
      </w:r>
    </w:p>
    <w:bookmarkEnd w:id="76"/>
    <w:bookmarkStart w:name="z101" w:id="77"/>
    <w:p>
      <w:pPr>
        <w:spacing w:after="0"/>
        <w:ind w:left="0"/>
        <w:jc w:val="both"/>
      </w:pPr>
      <w:r>
        <w:rPr>
          <w:rFonts w:ascii="Times New Roman"/>
          <w:b w:val="false"/>
          <w:i w:val="false"/>
          <w:color w:val="000000"/>
          <w:sz w:val="28"/>
        </w:rPr>
        <w:t>
      2) при ликвидации эмитента, на основании документа, подтверждающего прекращение деятельности юридического лица и исключения его из Национального реестра бизнес-идентификационных номеров.";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103" w:id="78"/>
    <w:p>
      <w:pPr>
        <w:spacing w:after="0"/>
        <w:ind w:left="0"/>
        <w:jc w:val="both"/>
      </w:pPr>
      <w:r>
        <w:rPr>
          <w:rFonts w:ascii="Times New Roman"/>
          <w:b w:val="false"/>
          <w:i w:val="false"/>
          <w:color w:val="000000"/>
          <w:sz w:val="28"/>
        </w:rPr>
        <w:t>
      "93. Операция по лицевому счету и информационная операция проводится центральным депозитарием в течение 3 (трех) календарных дней, за исключением проведения операций:</w:t>
      </w:r>
    </w:p>
    <w:bookmarkEnd w:id="78"/>
    <w:bookmarkStart w:name="z104" w:id="79"/>
    <w:p>
      <w:pPr>
        <w:spacing w:after="0"/>
        <w:ind w:left="0"/>
        <w:jc w:val="both"/>
      </w:pPr>
      <w:r>
        <w:rPr>
          <w:rFonts w:ascii="Times New Roman"/>
          <w:b w:val="false"/>
          <w:i w:val="false"/>
          <w:color w:val="000000"/>
          <w:sz w:val="28"/>
        </w:rPr>
        <w:t xml:space="preserve">
      1) по зачислению паев на лицевой счет приобретателя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23 Закона Республики Казахстан "Об инвестиционных и венчурных фондах";</w:t>
      </w:r>
    </w:p>
    <w:bookmarkEnd w:id="79"/>
    <w:bookmarkStart w:name="z105" w:id="80"/>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пунктах 84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Правил;</w:t>
      </w:r>
    </w:p>
    <w:bookmarkEnd w:id="80"/>
    <w:bookmarkStart w:name="z106" w:id="81"/>
    <w:p>
      <w:pPr>
        <w:spacing w:after="0"/>
        <w:ind w:left="0"/>
        <w:jc w:val="both"/>
      </w:pPr>
      <w:r>
        <w:rPr>
          <w:rFonts w:ascii="Times New Roman"/>
          <w:b w:val="false"/>
          <w:i w:val="false"/>
          <w:color w:val="000000"/>
          <w:sz w:val="28"/>
        </w:rPr>
        <w:t>
      3) требующих дополнительной проверки условий их проведения, при этом проведение таких операций осуществляется в срок до 6 (шести) рабочих дней.".</w:t>
      </w:r>
    </w:p>
    <w:bookmarkEnd w:id="81"/>
    <w:bookmarkStart w:name="z107" w:id="8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следующие изменения и дополнения:</w:t>
      </w:r>
    </w:p>
    <w:bookmarkEnd w:id="82"/>
    <w:bookmarkStart w:name="z108"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10" w:id="84"/>
    <w:p>
      <w:pPr>
        <w:spacing w:after="0"/>
        <w:ind w:left="0"/>
        <w:jc w:val="both"/>
      </w:pPr>
      <w:r>
        <w:rPr>
          <w:rFonts w:ascii="Times New Roman"/>
          <w:b w:val="false"/>
          <w:i w:val="false"/>
          <w:color w:val="000000"/>
          <w:sz w:val="28"/>
        </w:rPr>
        <w:t xml:space="preserve">
      "12. Центральный депозитарий осуществляет ведение системы реестров держателей ценных бумаг согласно порядку осуществления деятельности по ведению системы реестров держателей ценных бумаг, утвержденному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о рынке ценных бумаг.";</w:t>
      </w:r>
    </w:p>
    <w:bookmarkEnd w:id="84"/>
    <w:bookmarkStart w:name="z111" w:id="85"/>
    <w:p>
      <w:pPr>
        <w:spacing w:after="0"/>
        <w:ind w:left="0"/>
        <w:jc w:val="both"/>
      </w:pPr>
      <w:r>
        <w:rPr>
          <w:rFonts w:ascii="Times New Roman"/>
          <w:b w:val="false"/>
          <w:i w:val="false"/>
          <w:color w:val="000000"/>
          <w:sz w:val="28"/>
        </w:rPr>
        <w:t>
      дополнить пунктами 12-2 и 12-3 следующего содержания:</w:t>
      </w:r>
    </w:p>
    <w:bookmarkEnd w:id="85"/>
    <w:bookmarkStart w:name="z112" w:id="86"/>
    <w:p>
      <w:pPr>
        <w:spacing w:after="0"/>
        <w:ind w:left="0"/>
        <w:jc w:val="both"/>
      </w:pPr>
      <w:r>
        <w:rPr>
          <w:rFonts w:ascii="Times New Roman"/>
          <w:b w:val="false"/>
          <w:i w:val="false"/>
          <w:color w:val="000000"/>
          <w:sz w:val="28"/>
        </w:rPr>
        <w:t xml:space="preserve">
      "12-2. Центральный депозитарий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Закона о рынке ценных бумаг обеспечивает размещение на интернет-ресурсе депозитария финансовой отчетности следующей информации о корпоративных событиях эмитента:</w:t>
      </w:r>
    </w:p>
    <w:bookmarkEnd w:id="86"/>
    <w:bookmarkStart w:name="z113" w:id="87"/>
    <w:p>
      <w:pPr>
        <w:spacing w:after="0"/>
        <w:ind w:left="0"/>
        <w:jc w:val="both"/>
      </w:pPr>
      <w:r>
        <w:rPr>
          <w:rFonts w:ascii="Times New Roman"/>
          <w:b w:val="false"/>
          <w:i w:val="false"/>
          <w:color w:val="000000"/>
          <w:sz w:val="28"/>
        </w:rPr>
        <w:t>
      1) изменение в составе акционеров, владеющих десятью и более процентами голосующих акций эмитента - в течение 2 (двух) рабочих дней с даты регистрации центральным депозитарием изменений в системе реестров держателей ценных бумаг и (или) системе учета номинального держания;</w:t>
      </w:r>
    </w:p>
    <w:bookmarkEnd w:id="87"/>
    <w:bookmarkStart w:name="z114" w:id="88"/>
    <w:p>
      <w:pPr>
        <w:spacing w:after="0"/>
        <w:ind w:left="0"/>
        <w:jc w:val="both"/>
      </w:pPr>
      <w:r>
        <w:rPr>
          <w:rFonts w:ascii="Times New Roman"/>
          <w:b w:val="false"/>
          <w:i w:val="false"/>
          <w:color w:val="000000"/>
          <w:sz w:val="28"/>
        </w:rPr>
        <w:t>
      2) конвертирование ценных бумаг и (или) иных денежных обязательств акционерного общества в простые акции акционерного общества - в течение 2 (двух) рабочих дней с даты регистрации центральным депозитарием операции по внесению записей о конвертировании ценных бумаг акционерного общества в его простые акции;</w:t>
      </w:r>
    </w:p>
    <w:bookmarkEnd w:id="88"/>
    <w:bookmarkStart w:name="z115" w:id="89"/>
    <w:p>
      <w:pPr>
        <w:spacing w:after="0"/>
        <w:ind w:left="0"/>
        <w:jc w:val="both"/>
      </w:pPr>
      <w:r>
        <w:rPr>
          <w:rFonts w:ascii="Times New Roman"/>
          <w:b w:val="false"/>
          <w:i w:val="false"/>
          <w:color w:val="000000"/>
          <w:sz w:val="28"/>
        </w:rPr>
        <w:t>
      3) обмен размещенных акций акционерного общества одного вида на акции данного акционерного общества другого вида - в течение 2 (двух) рабочих дней с даты регистрации центральным депозитарием операции по внесению записей об обмене размещенных акций акционерного общества одного вида на акции данного акционерного общества другого вида;</w:t>
      </w:r>
    </w:p>
    <w:bookmarkEnd w:id="89"/>
    <w:bookmarkStart w:name="z116" w:id="90"/>
    <w:p>
      <w:pPr>
        <w:spacing w:after="0"/>
        <w:ind w:left="0"/>
        <w:jc w:val="both"/>
      </w:pPr>
      <w:r>
        <w:rPr>
          <w:rFonts w:ascii="Times New Roman"/>
          <w:b w:val="false"/>
          <w:i w:val="false"/>
          <w:color w:val="000000"/>
          <w:sz w:val="28"/>
        </w:rPr>
        <w:t>
      4) дроблении акций - в течение 2 (двух) рабочих дней с даты регистрации центральным депозитарием операции по дроблению размещенных акций акционерного общества.</w:t>
      </w:r>
    </w:p>
    <w:bookmarkEnd w:id="90"/>
    <w:bookmarkStart w:name="z117" w:id="91"/>
    <w:p>
      <w:pPr>
        <w:spacing w:after="0"/>
        <w:ind w:left="0"/>
        <w:jc w:val="both"/>
      </w:pPr>
      <w:r>
        <w:rPr>
          <w:rFonts w:ascii="Times New Roman"/>
          <w:b w:val="false"/>
          <w:i w:val="false"/>
          <w:color w:val="000000"/>
          <w:sz w:val="28"/>
        </w:rPr>
        <w:t>
      Содержание корпоративной информации, раскрываемой центральным депозитарием, на интернет-ресурсе депозитария финансовой отчетности определяется сводом правил центрального депозитария.</w:t>
      </w:r>
    </w:p>
    <w:bookmarkEnd w:id="91"/>
    <w:bookmarkStart w:name="z118" w:id="92"/>
    <w:p>
      <w:pPr>
        <w:spacing w:after="0"/>
        <w:ind w:left="0"/>
        <w:jc w:val="both"/>
      </w:pPr>
      <w:r>
        <w:rPr>
          <w:rFonts w:ascii="Times New Roman"/>
          <w:b w:val="false"/>
          <w:i w:val="false"/>
          <w:color w:val="000000"/>
          <w:sz w:val="28"/>
        </w:rPr>
        <w:t>
      В целях предоставления информации, указанной в подпункте 1) части первой настоящего пункта, центральный депозитарий принимает в качестве голосующих акций:</w:t>
      </w:r>
    </w:p>
    <w:bookmarkEnd w:id="92"/>
    <w:bookmarkStart w:name="z119" w:id="93"/>
    <w:p>
      <w:pPr>
        <w:spacing w:after="0"/>
        <w:ind w:left="0"/>
        <w:jc w:val="both"/>
      </w:pPr>
      <w:r>
        <w:rPr>
          <w:rFonts w:ascii="Times New Roman"/>
          <w:b w:val="false"/>
          <w:i w:val="false"/>
          <w:color w:val="000000"/>
          <w:sz w:val="28"/>
        </w:rPr>
        <w:t>
      1) акции, учитываемые на лицевых счетах держателей, открытых в системе реестров держателей ценных бумаг;</w:t>
      </w:r>
    </w:p>
    <w:bookmarkEnd w:id="93"/>
    <w:bookmarkStart w:name="z120" w:id="94"/>
    <w:p>
      <w:pPr>
        <w:spacing w:after="0"/>
        <w:ind w:left="0"/>
        <w:jc w:val="both"/>
      </w:pPr>
      <w:r>
        <w:rPr>
          <w:rFonts w:ascii="Times New Roman"/>
          <w:b w:val="false"/>
          <w:i w:val="false"/>
          <w:color w:val="000000"/>
          <w:sz w:val="28"/>
        </w:rPr>
        <w:t xml:space="preserve">
      2) акции, учитываемые на субсчетах,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18 Правил.</w:t>
      </w:r>
    </w:p>
    <w:bookmarkEnd w:id="94"/>
    <w:bookmarkStart w:name="z121" w:id="95"/>
    <w:p>
      <w:pPr>
        <w:spacing w:after="0"/>
        <w:ind w:left="0"/>
        <w:jc w:val="both"/>
      </w:pPr>
      <w:r>
        <w:rPr>
          <w:rFonts w:ascii="Times New Roman"/>
          <w:b w:val="false"/>
          <w:i w:val="false"/>
          <w:color w:val="000000"/>
          <w:sz w:val="28"/>
        </w:rPr>
        <w:t>
      12-3. Центральный депозитарий представляет в уполномоченный орган уведомление об итогах погашения облигаций в течение 1 (одного) месяца после окончания срока погашения, установленного проспектом выпуска облигаций (частным меморандумом).</w:t>
      </w:r>
    </w:p>
    <w:bookmarkEnd w:id="95"/>
    <w:bookmarkStart w:name="z122" w:id="96"/>
    <w:p>
      <w:pPr>
        <w:spacing w:after="0"/>
        <w:ind w:left="0"/>
        <w:jc w:val="both"/>
      </w:pPr>
      <w:r>
        <w:rPr>
          <w:rFonts w:ascii="Times New Roman"/>
          <w:b w:val="false"/>
          <w:i w:val="false"/>
          <w:color w:val="000000"/>
          <w:sz w:val="28"/>
        </w:rPr>
        <w:t>
      Уведомление центрального депозитария содержит информацию об исполнении эмитентом своих обязательств по погашению облигаций с указанием:</w:t>
      </w:r>
    </w:p>
    <w:bookmarkEnd w:id="96"/>
    <w:bookmarkStart w:name="z123" w:id="97"/>
    <w:p>
      <w:pPr>
        <w:spacing w:after="0"/>
        <w:ind w:left="0"/>
        <w:jc w:val="both"/>
      </w:pPr>
      <w:r>
        <w:rPr>
          <w:rFonts w:ascii="Times New Roman"/>
          <w:b w:val="false"/>
          <w:i w:val="false"/>
          <w:color w:val="000000"/>
          <w:sz w:val="28"/>
        </w:rPr>
        <w:t>
      1) сведений об облигациях (ISIN, наименование эмитента);</w:t>
      </w:r>
    </w:p>
    <w:bookmarkEnd w:id="97"/>
    <w:bookmarkStart w:name="z124" w:id="98"/>
    <w:p>
      <w:pPr>
        <w:spacing w:after="0"/>
        <w:ind w:left="0"/>
        <w:jc w:val="both"/>
      </w:pPr>
      <w:r>
        <w:rPr>
          <w:rFonts w:ascii="Times New Roman"/>
          <w:b w:val="false"/>
          <w:i w:val="false"/>
          <w:color w:val="000000"/>
          <w:sz w:val="28"/>
        </w:rPr>
        <w:t>
      2) даты погашения облигаций;</w:t>
      </w:r>
    </w:p>
    <w:bookmarkEnd w:id="98"/>
    <w:bookmarkStart w:name="z125" w:id="99"/>
    <w:p>
      <w:pPr>
        <w:spacing w:after="0"/>
        <w:ind w:left="0"/>
        <w:jc w:val="both"/>
      </w:pPr>
      <w:r>
        <w:rPr>
          <w:rFonts w:ascii="Times New Roman"/>
          <w:b w:val="false"/>
          <w:i w:val="false"/>
          <w:color w:val="000000"/>
          <w:sz w:val="28"/>
        </w:rPr>
        <w:t>
      3) номинальной стоимости облигаций;</w:t>
      </w:r>
    </w:p>
    <w:bookmarkEnd w:id="99"/>
    <w:bookmarkStart w:name="z126" w:id="100"/>
    <w:p>
      <w:pPr>
        <w:spacing w:after="0"/>
        <w:ind w:left="0"/>
        <w:jc w:val="both"/>
      </w:pPr>
      <w:r>
        <w:rPr>
          <w:rFonts w:ascii="Times New Roman"/>
          <w:b w:val="false"/>
          <w:i w:val="false"/>
          <w:color w:val="000000"/>
          <w:sz w:val="28"/>
        </w:rPr>
        <w:t>
      4) сведений о количестве выкупленных эмитентом облигаций по состоянию на дату погашения облигаций;</w:t>
      </w:r>
    </w:p>
    <w:bookmarkEnd w:id="100"/>
    <w:bookmarkStart w:name="z127" w:id="101"/>
    <w:p>
      <w:pPr>
        <w:spacing w:after="0"/>
        <w:ind w:left="0"/>
        <w:jc w:val="both"/>
      </w:pPr>
      <w:r>
        <w:rPr>
          <w:rFonts w:ascii="Times New Roman"/>
          <w:b w:val="false"/>
          <w:i w:val="false"/>
          <w:color w:val="000000"/>
          <w:sz w:val="28"/>
        </w:rPr>
        <w:t>
      5) сведений о количестве облигаций, находящихся в обращении на дату их погашения;</w:t>
      </w:r>
    </w:p>
    <w:bookmarkEnd w:id="101"/>
    <w:bookmarkStart w:name="z128" w:id="102"/>
    <w:p>
      <w:pPr>
        <w:spacing w:after="0"/>
        <w:ind w:left="0"/>
        <w:jc w:val="both"/>
      </w:pPr>
      <w:r>
        <w:rPr>
          <w:rFonts w:ascii="Times New Roman"/>
          <w:b w:val="false"/>
          <w:i w:val="false"/>
          <w:color w:val="000000"/>
          <w:sz w:val="28"/>
        </w:rPr>
        <w:t>
      6) суммарного размера выплаченного вознаграждения за последний купонный период по облигациям и суммы погашения номинальной стоимости.</w:t>
      </w:r>
    </w:p>
    <w:bookmarkEnd w:id="102"/>
    <w:bookmarkStart w:name="z129" w:id="103"/>
    <w:p>
      <w:pPr>
        <w:spacing w:after="0"/>
        <w:ind w:left="0"/>
        <w:jc w:val="both"/>
      </w:pPr>
      <w:r>
        <w:rPr>
          <w:rFonts w:ascii="Times New Roman"/>
          <w:b w:val="false"/>
          <w:i w:val="false"/>
          <w:color w:val="000000"/>
          <w:sz w:val="28"/>
        </w:rPr>
        <w:t>
      Если эмитентом не исполнены обязательства по погашению облигаций и данные ценные бумаги заменены на права требования по обязательствам эмитента по эмиссионным ценным бумагам, информация, указанная в части второй настоящего пункта, не представляется.";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31" w:id="104"/>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письменный отказ с указанием причин его неисполнения в случаях:</w:t>
      </w:r>
    </w:p>
    <w:bookmarkEnd w:id="104"/>
    <w:bookmarkStart w:name="z132" w:id="105"/>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105"/>
    <w:bookmarkStart w:name="z133" w:id="106"/>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106"/>
    <w:bookmarkStart w:name="z134" w:id="107"/>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107"/>
    <w:bookmarkStart w:name="z135" w:id="108"/>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108"/>
    <w:bookmarkStart w:name="z136" w:id="109"/>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109"/>
    <w:bookmarkStart w:name="z137" w:id="110"/>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110"/>
    <w:bookmarkStart w:name="z138" w:id="111"/>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111"/>
    <w:bookmarkStart w:name="z139" w:id="112"/>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12"/>
    <w:bookmarkStart w:name="z140" w:id="113"/>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w:t>
      </w:r>
    </w:p>
    <w:bookmarkEnd w:id="113"/>
    <w:bookmarkStart w:name="z141" w:id="114"/>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114"/>
    <w:bookmarkStart w:name="z142" w:id="115"/>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115"/>
    <w:bookmarkStart w:name="z143" w:id="116"/>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116"/>
    <w:bookmarkStart w:name="z144" w:id="117"/>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117"/>
    <w:bookmarkStart w:name="z145" w:id="118"/>
    <w:p>
      <w:pPr>
        <w:spacing w:after="0"/>
        <w:ind w:left="0"/>
        <w:jc w:val="both"/>
      </w:pPr>
      <w:r>
        <w:rPr>
          <w:rFonts w:ascii="Times New Roman"/>
          <w:b w:val="false"/>
          <w:i w:val="false"/>
          <w:color w:val="000000"/>
          <w:sz w:val="28"/>
        </w:rPr>
        <w:t>
      Письменный отказ направляется почтой и (или) нарочно, и (или) электронной почтой, и (или) факсимильным или видами связи, предусмотренными сводом правил центрального депозитария.";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p>
    <w:bookmarkStart w:name="z147" w:id="119"/>
    <w:p>
      <w:pPr>
        <w:spacing w:after="0"/>
        <w:ind w:left="0"/>
        <w:jc w:val="both"/>
      </w:pPr>
      <w:r>
        <w:rPr>
          <w:rFonts w:ascii="Times New Roman"/>
          <w:b w:val="false"/>
          <w:i w:val="false"/>
          <w:color w:val="000000"/>
          <w:sz w:val="28"/>
        </w:rPr>
        <w:t>
      "40-1. При отсутствии сведений о банковском счете акционера, предназначенном для зачисления денег от операций с ценными бумагами, у общества, и (или) в системе реестров держателей ценных бумаг, и (или) системе учета номинального держания,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119"/>
    <w:bookmarkStart w:name="z148" w:id="120"/>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bookmarkEnd w:id="120"/>
    <w:bookmarkStart w:name="z149" w:id="121"/>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bookmarkEnd w:id="121"/>
    <w:bookmarkStart w:name="z150" w:id="122"/>
    <w:p>
      <w:pPr>
        <w:spacing w:after="0"/>
        <w:ind w:left="0"/>
        <w:jc w:val="both"/>
      </w:pPr>
      <w:r>
        <w:rPr>
          <w:rFonts w:ascii="Times New Roman"/>
          <w:b w:val="false"/>
          <w:i w:val="false"/>
          <w:color w:val="000000"/>
          <w:sz w:val="28"/>
        </w:rPr>
        <w:t>
      При отсутствии у ликвидируемого общества, и (или) в системе реестров держателей ценных бумаг, и (или) системе учета номинального держания сведений об актуальных реквизитах акционера, деньги, подлежащие выплате данному акционеру после удовлетворения требований кредиторов, перечисляются в течение пяти рабочих дней с даты, следующей за датой принятия ликвидационной комиссией решения о выплате таких денег, на счет, открытый в центральном депозитарии для учета невостребованных денег.</w:t>
      </w:r>
    </w:p>
    <w:bookmarkEnd w:id="122"/>
    <w:bookmarkStart w:name="z151" w:id="123"/>
    <w:p>
      <w:pPr>
        <w:spacing w:after="0"/>
        <w:ind w:left="0"/>
        <w:jc w:val="both"/>
      </w:pPr>
      <w:r>
        <w:rPr>
          <w:rFonts w:ascii="Times New Roman"/>
          <w:b w:val="false"/>
          <w:i w:val="false"/>
          <w:color w:val="000000"/>
          <w:sz w:val="28"/>
        </w:rPr>
        <w:t>
      При отсутствии у эмитента облигаций, обладающего лицензией на осуществление банковских переводных операций, и (или) в системе реестров держателей ценных бумаг, и (или) системе учета номинального держания сведений об актуальных реквизитах держателя облигаций, выплата причитающихся этим держателям сумм, предназначенных для погашения облигаций, включая последнее купонное вознаграждение, осуществляется на счет для учета невостребованных денег, открытый в системе учета центрального депозитария в порядке и сроки, установленные сводом правил центрального депозитария.</w:t>
      </w:r>
    </w:p>
    <w:bookmarkEnd w:id="123"/>
    <w:bookmarkStart w:name="z152" w:id="124"/>
    <w:p>
      <w:pPr>
        <w:spacing w:after="0"/>
        <w:ind w:left="0"/>
        <w:jc w:val="both"/>
      </w:pPr>
      <w:r>
        <w:rPr>
          <w:rFonts w:ascii="Times New Roman"/>
          <w:b w:val="false"/>
          <w:i w:val="false"/>
          <w:color w:val="000000"/>
          <w:sz w:val="28"/>
        </w:rPr>
        <w:t>
      Выплата невостребованных денег, принадлежащих клиенту номинального держателя, сведения о котором не раскрыты в системе учета центрального депозитария, осуществляется на счет номинального держателя, который самостоятельно осуществляет перевод денег своему клиенту.";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и </w:t>
      </w:r>
      <w:r>
        <w:rPr>
          <w:rFonts w:ascii="Times New Roman"/>
          <w:b w:val="false"/>
          <w:i w:val="false"/>
          <w:color w:val="000000"/>
          <w:sz w:val="28"/>
        </w:rPr>
        <w:t>40-8</w:t>
      </w:r>
      <w:r>
        <w:rPr>
          <w:rFonts w:ascii="Times New Roman"/>
          <w:b w:val="false"/>
          <w:i w:val="false"/>
          <w:color w:val="000000"/>
          <w:sz w:val="28"/>
        </w:rPr>
        <w:t xml:space="preserve"> изложить в следующей редакции:</w:t>
      </w:r>
    </w:p>
    <w:bookmarkStart w:name="z154" w:id="125"/>
    <w:p>
      <w:pPr>
        <w:spacing w:after="0"/>
        <w:ind w:left="0"/>
        <w:jc w:val="both"/>
      </w:pPr>
      <w:r>
        <w:rPr>
          <w:rFonts w:ascii="Times New Roman"/>
          <w:b w:val="false"/>
          <w:i w:val="false"/>
          <w:color w:val="000000"/>
          <w:sz w:val="28"/>
        </w:rPr>
        <w:t xml:space="preserve">
      "40-3. Для оплаты голосующих акций общества, приобретенных крупным акционером у остальных акционеров, не имеющих актуальных сведений о банковском счете акционера, предназначенном для зачисления денег от операций с ценными бумагами,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 открытый в системе учета центрального депозитария.</w:t>
      </w:r>
    </w:p>
    <w:bookmarkEnd w:id="125"/>
    <w:bookmarkStart w:name="z155" w:id="126"/>
    <w:p>
      <w:pPr>
        <w:spacing w:after="0"/>
        <w:ind w:left="0"/>
        <w:jc w:val="both"/>
      </w:pPr>
      <w:r>
        <w:rPr>
          <w:rFonts w:ascii="Times New Roman"/>
          <w:b w:val="false"/>
          <w:i w:val="false"/>
          <w:color w:val="000000"/>
          <w:sz w:val="28"/>
        </w:rPr>
        <w:t xml:space="preserve">
      К приказу, указанному в части первой настоящего пункта, прилагается документ, подтверждающий цену продажи акционерами принадлежащих им голосующих акций крупному акционеру, определенную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 об акционерных обществах.</w:t>
      </w:r>
    </w:p>
    <w:bookmarkEnd w:id="126"/>
    <w:bookmarkStart w:name="z156" w:id="127"/>
    <w:p>
      <w:pPr>
        <w:spacing w:after="0"/>
        <w:ind w:left="0"/>
        <w:jc w:val="both"/>
      </w:pPr>
      <w:r>
        <w:rPr>
          <w:rFonts w:ascii="Times New Roman"/>
          <w:b w:val="false"/>
          <w:i w:val="false"/>
          <w:color w:val="000000"/>
          <w:sz w:val="28"/>
        </w:rPr>
        <w:t xml:space="preserve">
      По требованию лица, акции которого были проданы крупному акционеру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в течение трех рабочих дней со дня получения такого требования предоставляет ему копию документа, указанного в части второй настоящего пункта. Центральный депозитарий в случаях, установленных его сводом правил, взимает за предоставление копии документа плату, которая не должна превышать расходы на ее изготовление.</w:t>
      </w:r>
    </w:p>
    <w:bookmarkEnd w:id="127"/>
    <w:bookmarkStart w:name="z157" w:id="128"/>
    <w:p>
      <w:pPr>
        <w:spacing w:after="0"/>
        <w:ind w:left="0"/>
        <w:jc w:val="both"/>
      </w:pPr>
      <w:r>
        <w:rPr>
          <w:rFonts w:ascii="Times New Roman"/>
          <w:b w:val="false"/>
          <w:i w:val="false"/>
          <w:color w:val="000000"/>
          <w:sz w:val="28"/>
        </w:rPr>
        <w:t xml:space="preserve">
      40-4. До осуществления регистрации сделки по продаже акционерами, по которым отсутствуют актуальные сведения о банковском счете акционера, предназначенном для зачисления денег от операций с ценными бумагами, принадлежащих им голосующих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проводит сверку суммы денег, зачисленных на счет для учета невостребованных денег, открытый в системе учета центрального депозитария, с информацией, содержащейся в соответствующем приказе крупного акционера.</w:t>
      </w:r>
    </w:p>
    <w:bookmarkEnd w:id="128"/>
    <w:bookmarkStart w:name="z158" w:id="129"/>
    <w:p>
      <w:pPr>
        <w:spacing w:after="0"/>
        <w:ind w:left="0"/>
        <w:jc w:val="both"/>
      </w:pPr>
      <w:r>
        <w:rPr>
          <w:rFonts w:ascii="Times New Roman"/>
          <w:b w:val="false"/>
          <w:i w:val="false"/>
          <w:color w:val="000000"/>
          <w:sz w:val="28"/>
        </w:rPr>
        <w:t>
      При выявлении расхождения сумм, указанных в части первой настоящего пункта, крупный акционер в течение 1 (одного) рабочего дня со дня получения уведомления от центрального депозитария о данном расхождении, вносит необходимую корректировку в приказ либо переводит недостающую сумму денег на счет для учета невостребованных денег, открытый в системе учета центрального депозитария.</w:t>
      </w:r>
    </w:p>
    <w:bookmarkEnd w:id="129"/>
    <w:bookmarkStart w:name="z159" w:id="130"/>
    <w:p>
      <w:pPr>
        <w:spacing w:after="0"/>
        <w:ind w:left="0"/>
        <w:jc w:val="both"/>
      </w:pPr>
      <w:r>
        <w:rPr>
          <w:rFonts w:ascii="Times New Roman"/>
          <w:b w:val="false"/>
          <w:i w:val="false"/>
          <w:color w:val="000000"/>
          <w:sz w:val="28"/>
        </w:rPr>
        <w:t xml:space="preserve">
      Если сумма денег, предназначенных для оплаты голосующих акций общества, приобретенных крупным акционером у остальных акционеров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больше требуемой суммы, то такая разница возвращается крупному акционеру на его банковский счет.</w:t>
      </w:r>
    </w:p>
    <w:bookmarkEnd w:id="130"/>
    <w:bookmarkStart w:name="z160" w:id="131"/>
    <w:p>
      <w:pPr>
        <w:spacing w:after="0"/>
        <w:ind w:left="0"/>
        <w:jc w:val="both"/>
      </w:pPr>
      <w:r>
        <w:rPr>
          <w:rFonts w:ascii="Times New Roman"/>
          <w:b w:val="false"/>
          <w:i w:val="false"/>
          <w:color w:val="000000"/>
          <w:sz w:val="28"/>
        </w:rPr>
        <w:t xml:space="preserve">
      40-5. Если центральный депозитарий не оказывает эмитенту услуги платежного агента, эмитент в течение срока, предусмотренного частями второй и третьей </w:t>
      </w:r>
      <w:r>
        <w:rPr>
          <w:rFonts w:ascii="Times New Roman"/>
          <w:b w:val="false"/>
          <w:i w:val="false"/>
          <w:color w:val="000000"/>
          <w:sz w:val="28"/>
        </w:rPr>
        <w:t>пункта 40-1</w:t>
      </w:r>
      <w:r>
        <w:rPr>
          <w:rFonts w:ascii="Times New Roman"/>
          <w:b w:val="false"/>
          <w:i w:val="false"/>
          <w:color w:val="000000"/>
          <w:sz w:val="28"/>
        </w:rPr>
        <w:t xml:space="preserve"> Правил,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дивидендов акционерам,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131"/>
    <w:bookmarkStart w:name="z161" w:id="132"/>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 обладающий лицензией на осуществление банковских переводных операций, в порядке и сроки, установленные сводом правил центрального депозитария, направляет центральному депозитарию согласно форме, утвержденной внутренним документом центрального депозитария, сведения о держателях облигаций, которым не выплачены суммы, предназначенные для погашения облигаций, включая последнее купонное вознаграждение,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данных сумм на счет для учета невостребованных денег, открытый в системе учета центрального депозитария.</w:t>
      </w:r>
    </w:p>
    <w:bookmarkEnd w:id="132"/>
    <w:bookmarkStart w:name="z162" w:id="133"/>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 держателях финансовых инструментов, которым не выплачены дивиденды, и (или) вознаграждения по облигациям, и (или) суммы, предназначенные для погашения облигаций, с информацией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bookmarkEnd w:id="133"/>
    <w:bookmarkStart w:name="z163" w:id="134"/>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третьей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bookmarkEnd w:id="134"/>
    <w:bookmarkStart w:name="z164" w:id="135"/>
    <w:p>
      <w:pPr>
        <w:spacing w:after="0"/>
        <w:ind w:left="0"/>
        <w:jc w:val="both"/>
      </w:pPr>
      <w:r>
        <w:rPr>
          <w:rFonts w:ascii="Times New Roman"/>
          <w:b w:val="false"/>
          <w:i w:val="false"/>
          <w:color w:val="000000"/>
          <w:sz w:val="28"/>
        </w:rPr>
        <w:t>
      При выявлении расхождения сумм, указанных в части третьей настоящего пункта, данная информация сообщается эмитенту для принятия корректирующих мер.</w:t>
      </w:r>
    </w:p>
    <w:bookmarkEnd w:id="135"/>
    <w:bookmarkStart w:name="z165" w:id="136"/>
    <w:p>
      <w:pPr>
        <w:spacing w:after="0"/>
        <w:ind w:left="0"/>
        <w:jc w:val="both"/>
      </w:pPr>
      <w:r>
        <w:rPr>
          <w:rFonts w:ascii="Times New Roman"/>
          <w:b w:val="false"/>
          <w:i w:val="false"/>
          <w:color w:val="000000"/>
          <w:sz w:val="28"/>
        </w:rPr>
        <w:t xml:space="preserve">
      40-6. Если центральный депозитарий оказывает эмитенту услуги платежного агента, операция по переводу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(зарегистрированным в Реестре государственной регистрации нормативных правовых актов под № 2632), и сводом правил центрального депозитария.</w:t>
      </w:r>
    </w:p>
    <w:bookmarkEnd w:id="136"/>
    <w:bookmarkStart w:name="z166" w:id="137"/>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а также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bookmarkEnd w:id="137"/>
    <w:bookmarkStart w:name="z167" w:id="138"/>
    <w:p>
      <w:pPr>
        <w:spacing w:after="0"/>
        <w:ind w:left="0"/>
        <w:jc w:val="both"/>
      </w:pPr>
      <w:r>
        <w:rPr>
          <w:rFonts w:ascii="Times New Roman"/>
          <w:b w:val="false"/>
          <w:i w:val="false"/>
          <w:color w:val="000000"/>
          <w:sz w:val="28"/>
        </w:rPr>
        <w:t>
      40-7. Эмитент, при наличии по состоянию на 1 июля 2019 года невыплаченных дивидендов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у общества, и (или) в системе реестров держателей ценных бумаг, и (или) системе учета номинального держания, а также осуществляет перевод денег, предназначенных для выплаты акционерам дивидендов,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138"/>
    <w:bookmarkStart w:name="z168" w:id="139"/>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об акционерах, которым не выплачены дивиденды, с информацией (при наличии)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bookmarkEnd w:id="139"/>
    <w:bookmarkStart w:name="z169" w:id="140"/>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второй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bookmarkEnd w:id="140"/>
    <w:bookmarkStart w:name="z170" w:id="141"/>
    <w:p>
      <w:pPr>
        <w:spacing w:after="0"/>
        <w:ind w:left="0"/>
        <w:jc w:val="both"/>
      </w:pPr>
      <w:r>
        <w:rPr>
          <w:rFonts w:ascii="Times New Roman"/>
          <w:b w:val="false"/>
          <w:i w:val="false"/>
          <w:color w:val="000000"/>
          <w:sz w:val="28"/>
        </w:rPr>
        <w:t>
      При выявлении расхождения сумм, указанных в части второй настоящего пункта, данная информация сообщается эмитенту для принятия корректирующих мер.</w:t>
      </w:r>
    </w:p>
    <w:bookmarkEnd w:id="141"/>
    <w:bookmarkStart w:name="z171" w:id="142"/>
    <w:p>
      <w:pPr>
        <w:spacing w:after="0"/>
        <w:ind w:left="0"/>
        <w:jc w:val="both"/>
      </w:pPr>
      <w:r>
        <w:rPr>
          <w:rFonts w:ascii="Times New Roman"/>
          <w:b w:val="false"/>
          <w:i w:val="false"/>
          <w:color w:val="000000"/>
          <w:sz w:val="28"/>
        </w:rPr>
        <w:t>
      40-8. Сведения о реквизитах лица, которому не выплачены дивиденды, и (или) вознаграждения по облигациям, и (или) суммы, предназначенные для погашения облигаций, и (или) деньги, подлежащие выплате акционеру после удовлетворения требований кредиторов при ликвидации общества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актуализируются центральным депозитарием на основе обращения самого лица или депонента данного лица, не позднее операционного дня следующего за днем получения обращения.</w:t>
      </w:r>
    </w:p>
    <w:bookmarkEnd w:id="142"/>
    <w:bookmarkStart w:name="z172" w:id="143"/>
    <w:p>
      <w:pPr>
        <w:spacing w:after="0"/>
        <w:ind w:left="0"/>
        <w:jc w:val="both"/>
      </w:pPr>
      <w:r>
        <w:rPr>
          <w:rFonts w:ascii="Times New Roman"/>
          <w:b w:val="false"/>
          <w:i w:val="false"/>
          <w:color w:val="000000"/>
          <w:sz w:val="28"/>
        </w:rPr>
        <w:t>
      После актуализации реквизитов лица, которому не выплачены указанные в части первой настоящего пункта суммы денег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суммы денег,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bookmarkEnd w:id="143"/>
    <w:bookmarkStart w:name="z173" w:id="144"/>
    <w:p>
      <w:pPr>
        <w:spacing w:after="0"/>
        <w:ind w:left="0"/>
        <w:jc w:val="both"/>
      </w:pPr>
      <w:r>
        <w:rPr>
          <w:rFonts w:ascii="Times New Roman"/>
          <w:b w:val="false"/>
          <w:i w:val="false"/>
          <w:color w:val="000000"/>
          <w:sz w:val="28"/>
        </w:rPr>
        <w:t>
      Центральный депозитарий после осуществления операции, указанной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 (или) эмитенту, держателем ценных бумаг которого является данное лицо, отчет о проведенной операции, в порядке предусмотренном внутренними документами центрального депозитария.".</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 xml:space="preserve">вносятся изменения и </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bookmarkStart w:name="z176" w:id="145"/>
    <w:p>
      <w:pPr>
        <w:spacing w:after="0"/>
        <w:ind w:left="0"/>
        <w:jc w:val="left"/>
      </w:pPr>
      <w:r>
        <w:rPr>
          <w:rFonts w:ascii="Times New Roman"/>
          <w:b/>
          <w:i w:val="false"/>
          <w:color w:val="000000"/>
        </w:rPr>
        <w:t xml:space="preserve">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145"/>
    <w:bookmarkStart w:name="z177" w:id="146"/>
    <w:p>
      <w:pPr>
        <w:spacing w:after="0"/>
        <w:ind w:left="0"/>
        <w:jc w:val="both"/>
      </w:pPr>
      <w:r>
        <w:rPr>
          <w:rFonts w:ascii="Times New Roman"/>
          <w:b w:val="false"/>
          <w:i w:val="false"/>
          <w:color w:val="000000"/>
          <w:sz w:val="28"/>
        </w:rPr>
        <w:t xml:space="preserve">
      1. Настоящие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и определяют порядок,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146"/>
    <w:bookmarkStart w:name="z178" w:id="147"/>
    <w:p>
      <w:pPr>
        <w:spacing w:after="0"/>
        <w:ind w:left="0"/>
        <w:jc w:val="both"/>
      </w:pPr>
      <w:r>
        <w:rPr>
          <w:rFonts w:ascii="Times New Roman"/>
          <w:b w:val="false"/>
          <w:i w:val="false"/>
          <w:color w:val="000000"/>
          <w:sz w:val="28"/>
        </w:rPr>
        <w:t xml:space="preserve">
      2.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паевого инвестиционного фонда ежемесячно по состоянию на первое число каждого месяца не позднее седьмого рабочего дня этого месяца размещается на официальном интернет-ресурсе управляющей компании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147"/>
    <w:bookmarkStart w:name="z179" w:id="148"/>
    <w:p>
      <w:pPr>
        <w:spacing w:after="0"/>
        <w:ind w:left="0"/>
        <w:jc w:val="both"/>
      </w:pPr>
      <w:r>
        <w:rPr>
          <w:rFonts w:ascii="Times New Roman"/>
          <w:b w:val="false"/>
          <w:i w:val="false"/>
          <w:color w:val="000000"/>
          <w:sz w:val="28"/>
        </w:rPr>
        <w:t>
      При отсутствии действующего договора доверительного управления, заключаемого между акционерным инвестиционным фондом и управляющей компанией, акционерным инвестиционным фондом информация о стоимости и составе активов и обязательств, стоимости чистых активов акционерного инвестиционного фонда размещается на интернет-ресурсе депозитария финансовой отчетности в порядке, по форме и в сроки, указанных в части первой настоящего пункта.</w:t>
      </w:r>
    </w:p>
    <w:bookmarkEnd w:id="148"/>
    <w:bookmarkStart w:name="z180" w:id="149"/>
    <w:p>
      <w:pPr>
        <w:spacing w:after="0"/>
        <w:ind w:left="0"/>
        <w:jc w:val="both"/>
      </w:pPr>
      <w:r>
        <w:rPr>
          <w:rFonts w:ascii="Times New Roman"/>
          <w:b w:val="false"/>
          <w:i w:val="false"/>
          <w:color w:val="000000"/>
          <w:sz w:val="28"/>
        </w:rPr>
        <w:t>
      3. Доходность паев паевого инвестиционного фонда рассчитывается по формуле:</w:t>
      </w:r>
    </w:p>
    <w:bookmarkEnd w:id="149"/>
    <w:bookmarkStart w:name="z181" w:id="150"/>
    <w:p>
      <w:pPr>
        <w:spacing w:after="0"/>
        <w:ind w:left="0"/>
        <w:jc w:val="both"/>
      </w:pPr>
      <w:r>
        <w:rPr>
          <w:rFonts w:ascii="Times New Roman"/>
          <w:b w:val="false"/>
          <w:i w:val="false"/>
          <w:color w:val="000000"/>
          <w:sz w:val="28"/>
        </w:rPr>
        <w:t>
      ((Р1/Р2-1)/N * 365 дней * 100), где:</w:t>
      </w:r>
    </w:p>
    <w:bookmarkEnd w:id="150"/>
    <w:bookmarkStart w:name="z182" w:id="151"/>
    <w:p>
      <w:pPr>
        <w:spacing w:after="0"/>
        <w:ind w:left="0"/>
        <w:jc w:val="both"/>
      </w:pPr>
      <w:r>
        <w:rPr>
          <w:rFonts w:ascii="Times New Roman"/>
          <w:b w:val="false"/>
          <w:i w:val="false"/>
          <w:color w:val="000000"/>
          <w:sz w:val="28"/>
        </w:rPr>
        <w:t>
      P1 – расчетная стоимость пая на конец периода;</w:t>
      </w:r>
    </w:p>
    <w:bookmarkEnd w:id="151"/>
    <w:bookmarkStart w:name="z183" w:id="152"/>
    <w:p>
      <w:pPr>
        <w:spacing w:after="0"/>
        <w:ind w:left="0"/>
        <w:jc w:val="both"/>
      </w:pPr>
      <w:r>
        <w:rPr>
          <w:rFonts w:ascii="Times New Roman"/>
          <w:b w:val="false"/>
          <w:i w:val="false"/>
          <w:color w:val="000000"/>
          <w:sz w:val="28"/>
        </w:rPr>
        <w:t>
      P2 – расчетная стоимость пая на начало периода;</w:t>
      </w:r>
    </w:p>
    <w:bookmarkEnd w:id="152"/>
    <w:bookmarkStart w:name="z184" w:id="153"/>
    <w:p>
      <w:pPr>
        <w:spacing w:after="0"/>
        <w:ind w:left="0"/>
        <w:jc w:val="both"/>
      </w:pPr>
      <w:r>
        <w:rPr>
          <w:rFonts w:ascii="Times New Roman"/>
          <w:b w:val="false"/>
          <w:i w:val="false"/>
          <w:color w:val="000000"/>
          <w:sz w:val="28"/>
        </w:rPr>
        <w:t>
      N – количество дней в периоде.</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формам и срокам</w:t>
            </w:r>
            <w:r>
              <w:br/>
            </w:r>
            <w:r>
              <w:rPr>
                <w:rFonts w:ascii="Times New Roman"/>
                <w:b w:val="false"/>
                <w:i w:val="false"/>
                <w:color w:val="000000"/>
                <w:sz w:val="20"/>
              </w:rPr>
              <w:t>предоставления акционерным</w:t>
            </w:r>
            <w:r>
              <w:br/>
            </w:r>
            <w:r>
              <w:rPr>
                <w:rFonts w:ascii="Times New Roman"/>
                <w:b w:val="false"/>
                <w:i w:val="false"/>
                <w:color w:val="000000"/>
                <w:sz w:val="20"/>
              </w:rPr>
              <w:t>инвестиционным фондом или</w:t>
            </w:r>
            <w:r>
              <w:br/>
            </w:r>
            <w:r>
              <w:rPr>
                <w:rFonts w:ascii="Times New Roman"/>
                <w:b w:val="false"/>
                <w:i w:val="false"/>
                <w:color w:val="000000"/>
                <w:sz w:val="20"/>
              </w:rPr>
              <w:t>управляющей компанией</w:t>
            </w:r>
            <w:r>
              <w:br/>
            </w:r>
            <w:r>
              <w:rPr>
                <w:rFonts w:ascii="Times New Roman"/>
                <w:b w:val="false"/>
                <w:i w:val="false"/>
                <w:color w:val="000000"/>
                <w:sz w:val="20"/>
              </w:rPr>
              <w:t>информации о стоимости и</w:t>
            </w:r>
            <w:r>
              <w:br/>
            </w:r>
            <w:r>
              <w:rPr>
                <w:rFonts w:ascii="Times New Roman"/>
                <w:b w:val="false"/>
                <w:i w:val="false"/>
                <w:color w:val="000000"/>
                <w:sz w:val="20"/>
              </w:rPr>
              <w:t>составе активов и обязательств,</w:t>
            </w:r>
            <w:r>
              <w:br/>
            </w:r>
            <w:r>
              <w:rPr>
                <w:rFonts w:ascii="Times New Roman"/>
                <w:b w:val="false"/>
                <w:i w:val="false"/>
                <w:color w:val="000000"/>
                <w:sz w:val="20"/>
              </w:rPr>
              <w:t>стоимости 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а также количестве держателей</w:t>
            </w:r>
            <w:r>
              <w:br/>
            </w:r>
            <w:r>
              <w:rPr>
                <w:rFonts w:ascii="Times New Roman"/>
                <w:b w:val="false"/>
                <w:i w:val="false"/>
                <w:color w:val="000000"/>
                <w:sz w:val="20"/>
              </w:rPr>
              <w:t>паев и доходности пая</w:t>
            </w:r>
          </w:p>
        </w:tc>
      </w:tr>
    </w:tbl>
    <w:bookmarkStart w:name="z186" w:id="154"/>
    <w:p>
      <w:pPr>
        <w:spacing w:after="0"/>
        <w:ind w:left="0"/>
        <w:jc w:val="left"/>
      </w:pPr>
      <w:r>
        <w:rPr>
          <w:rFonts w:ascii="Times New Roman"/>
          <w:b/>
          <w:i w:val="false"/>
          <w:color w:val="000000"/>
        </w:rPr>
        <w:t xml:space="preserve"> Стоимость и состав активов и обязательств, стоимость чистых активов инвестиционного фонда, а также количество держателей паев и доходность пая паевого инвестиционного фонда</w:t>
      </w:r>
    </w:p>
    <w:bookmarkEnd w:id="154"/>
    <w:bookmarkStart w:name="z187" w:id="155"/>
    <w:p>
      <w:pPr>
        <w:spacing w:after="0"/>
        <w:ind w:left="0"/>
        <w:jc w:val="left"/>
      </w:pPr>
      <w:r>
        <w:rPr>
          <w:rFonts w:ascii="Times New Roman"/>
          <w:b/>
          <w:i w:val="false"/>
          <w:color w:val="000000"/>
        </w:rPr>
        <w:t xml:space="preserve"> Раздел 1. Стоимость и состав активов и обязательств, стоимость чистых активов инвестиционного фонда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6"/>
    <w:p>
      <w:pPr>
        <w:spacing w:after="0"/>
        <w:ind w:left="0"/>
        <w:jc w:val="left"/>
      </w:pPr>
      <w:r>
        <w:rPr>
          <w:rFonts w:ascii="Times New Roman"/>
          <w:b/>
          <w:i w:val="false"/>
          <w:color w:val="000000"/>
        </w:rPr>
        <w:t xml:space="preserve"> Раздел 2. Количество держателей паев и доходность пая паевого инвестиционного фонда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 годовых за последние двенадцать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 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