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c9d8" w14:textId="5f1c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21 ноября 2022 года № 1176. Зарегистрирован в Министерстве юстиции Республики Казахстан 21 ноября 2022 года № 30626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171-5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"171-5. По специфике экономической классификации расходов 431 "Строительство новых объектов и реконструкция имеющихся объектов" допускается авансовая (предварительная) оплата в размере 75 процентов от суммы, предусмотренной на текущий финансовый год для строительства теплоэлектроцентралей в столице, в рамках реализации инвестиционных проектов, при условий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внесению обеспечения аванса не распространяется на поставщиков, с которыми заключены договора в рамках казначейского сопровождения.";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 на приобретение товаров (работ, услуг), заключение которой в соответствии с требованиями законодательства о государственных закупках предусмотрено посредством веб-портала государственных закупок,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 посредством ИС "Казначейство-клиент".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 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договоров (дополнительного соглашения) к заявке на регистрацию гражданско-правовой сделки прикрепляется дополнительно пояснительная записка с указанием сведении о стоимости приобретаемого сложного энергетического оборудования, по которому предусматривается авансовая (предварительная) оплата.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 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Туркестане,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