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45cd" w14:textId="4eb4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финансов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22 ноября 2022 года № 1178. Зарегистрирован в Министерстве юстиции Республики Казахстан 22 ноября 2022 года № 30666</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Внести в некоторые приказы Министерства финансов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сопроводительных накладных на товары и их документооборот" (зарегистрирован в Реестре государственной регистрации нормативных правовых актов под № 19784):</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на которые распространяется обязанность по оформлению сопроводительных накладных на товары,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Министерства финансов Республики Казахстан от 16 ноября 2020 года № 1104 "Об утверждении Правил и сроков реализации пилотного проекта по оформлению сопроводительных накладных на товары и их документооборот" (зарегистрирован в Реестре государственной регистрации нормативных правовых актов под № 21631):</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реализации пилотного проекта по оформлению сопроводительных накладных на товары и их документооборот,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"3. Пилотный проект реализуется на территории Республики Казахстан:</w:t>
      </w:r>
    </w:p>
    <w:bookmarkEnd w:id="5"/>
    <w:bookmarkStart w:name="z12" w:id="6"/>
    <w:p>
      <w:pPr>
        <w:spacing w:after="0"/>
        <w:ind w:left="0"/>
        <w:jc w:val="both"/>
      </w:pPr>
      <w:r>
        <w:rPr>
          <w:rFonts w:ascii="Times New Roman"/>
          <w:b w:val="false"/>
          <w:i w:val="false"/>
          <w:color w:val="000000"/>
          <w:sz w:val="28"/>
        </w:rPr>
        <w:t xml:space="preserve">
      по подакцизным товарам, ввозу товаров на территорию Республики Казахстан, вывозу товаров с территории Республики Казахстан и товарам, по которым ЭСФ подлежат выписке посредством виртуального склада с </w:t>
      </w:r>
    </w:p>
    <w:bookmarkEnd w:id="6"/>
    <w:bookmarkStart w:name="z13" w:id="7"/>
    <w:p>
      <w:pPr>
        <w:spacing w:after="0"/>
        <w:ind w:left="0"/>
        <w:jc w:val="both"/>
      </w:pPr>
      <w:r>
        <w:rPr>
          <w:rFonts w:ascii="Times New Roman"/>
          <w:b w:val="false"/>
          <w:i w:val="false"/>
          <w:color w:val="000000"/>
          <w:sz w:val="28"/>
        </w:rPr>
        <w:t>
      31 декабря 2020 года до 1 апреля 2023 года;</w:t>
      </w:r>
    </w:p>
    <w:bookmarkEnd w:id="7"/>
    <w:bookmarkStart w:name="z14" w:id="8"/>
    <w:p>
      <w:pPr>
        <w:spacing w:after="0"/>
        <w:ind w:left="0"/>
        <w:jc w:val="both"/>
      </w:pPr>
      <w:r>
        <w:rPr>
          <w:rFonts w:ascii="Times New Roman"/>
          <w:b w:val="false"/>
          <w:i w:val="false"/>
          <w:color w:val="000000"/>
          <w:sz w:val="28"/>
        </w:rPr>
        <w:t>
      по товарам из Перечня изъятия ВТО с 1 октября 2021 года до 1 апреля 2023 года;</w:t>
      </w:r>
    </w:p>
    <w:bookmarkEnd w:id="8"/>
    <w:bookmarkStart w:name="z15" w:id="9"/>
    <w:p>
      <w:pPr>
        <w:spacing w:after="0"/>
        <w:ind w:left="0"/>
        <w:jc w:val="both"/>
      </w:pPr>
      <w:r>
        <w:rPr>
          <w:rFonts w:ascii="Times New Roman"/>
          <w:b w:val="false"/>
          <w:i w:val="false"/>
          <w:color w:val="000000"/>
          <w:sz w:val="28"/>
        </w:rPr>
        <w:t>
      по ввозу товаров на территорию свободной (специальной, особой) экономической зоны (далее – СЭЗ), вывозу товаров с территории СЭЗ и товарам, произведенным и реализуемым на территории СЭЗ, с 1 ноября 2022 года до 1 апреля 2023 года;</w:t>
      </w:r>
    </w:p>
    <w:bookmarkEnd w:id="9"/>
    <w:bookmarkStart w:name="z16" w:id="10"/>
    <w:p>
      <w:pPr>
        <w:spacing w:after="0"/>
        <w:ind w:left="0"/>
        <w:jc w:val="both"/>
      </w:pPr>
      <w:r>
        <w:rPr>
          <w:rFonts w:ascii="Times New Roman"/>
          <w:b w:val="false"/>
          <w:i w:val="false"/>
          <w:color w:val="000000"/>
          <w:sz w:val="28"/>
        </w:rPr>
        <w:t>
      по сжиженному нефтяному газу с 1 ноября 2022 года до 1 апреля 2023 года;</w:t>
      </w:r>
    </w:p>
    <w:bookmarkEnd w:id="10"/>
    <w:bookmarkStart w:name="z17" w:id="11"/>
    <w:p>
      <w:pPr>
        <w:spacing w:after="0"/>
        <w:ind w:left="0"/>
        <w:jc w:val="both"/>
      </w:pPr>
      <w:r>
        <w:rPr>
          <w:rFonts w:ascii="Times New Roman"/>
          <w:b w:val="false"/>
          <w:i w:val="false"/>
          <w:color w:val="000000"/>
          <w:sz w:val="28"/>
        </w:rPr>
        <w:t>
      по товарам, ввозимые на территорию Республики Казахстан с территории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до 10 февраля 2023 года;</w:t>
      </w:r>
    </w:p>
    <w:bookmarkEnd w:id="11"/>
    <w:bookmarkStart w:name="z18" w:id="12"/>
    <w:p>
      <w:pPr>
        <w:spacing w:after="0"/>
        <w:ind w:left="0"/>
        <w:jc w:val="both"/>
      </w:pPr>
      <w:r>
        <w:rPr>
          <w:rFonts w:ascii="Times New Roman"/>
          <w:b w:val="false"/>
          <w:i w:val="false"/>
          <w:color w:val="000000"/>
          <w:sz w:val="28"/>
        </w:rPr>
        <w:t>
      по товарам, вывозимые с территории Республики Казахстан на территорию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до 10 февраля 2023 года.".</w:t>
      </w:r>
    </w:p>
    <w:bookmarkEnd w:id="12"/>
    <w:bookmarkStart w:name="z19" w:id="1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13"/>
    <w:bookmarkStart w:name="z20"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21"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5"/>
    <w:bookmarkStart w:name="z22"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6"/>
    <w:bookmarkStart w:name="z23" w:id="17"/>
    <w:p>
      <w:pPr>
        <w:spacing w:after="0"/>
        <w:ind w:left="0"/>
        <w:jc w:val="both"/>
      </w:pPr>
      <w:r>
        <w:rPr>
          <w:rFonts w:ascii="Times New Roman"/>
          <w:b w:val="false"/>
          <w:i w:val="false"/>
          <w:color w:val="000000"/>
          <w:sz w:val="28"/>
        </w:rPr>
        <w:t>
      3. Настоящий приказ вводится в действие по истечении шестидесяти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1178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bookmarkStart w:name="z27" w:id="18"/>
    <w:p>
      <w:pPr>
        <w:spacing w:after="0"/>
        <w:ind w:left="0"/>
        <w:jc w:val="left"/>
      </w:pPr>
      <w:r>
        <w:rPr>
          <w:rFonts w:ascii="Times New Roman"/>
          <w:b/>
          <w:i w:val="false"/>
          <w:color w:val="000000"/>
        </w:rPr>
        <w:t xml:space="preserve"> Перечень товаров, на которые распространяется обязанность по оформлению сопроводительных накладных на товары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оформления сопроводительных накладных на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Биотопливо, производство и оборот которого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биотоплива"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Этиловый спирт и (или) алкогольная продукция,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этилового спирта и алкогольной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виды нефтепродуктов,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отдельных видов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код товарной номенклатуры внешнеэкономической деятельности Евразийского экономического союза (далее – ТН ВЭД ЕАЭС) и наименование которых включены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утвержденный в соответствии с международным договором, участником которого является Республика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 которым электронные счета-фактуры подлежат выписке посредством виртуального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w:t>
            </w:r>
          </w:p>
          <w:p>
            <w:pPr>
              <w:spacing w:after="20"/>
              <w:ind w:left="20"/>
              <w:jc w:val="both"/>
            </w:pPr>
            <w:r>
              <w:rPr>
                <w:rFonts w:ascii="Times New Roman"/>
                <w:b w:val="false"/>
                <w:i w:val="false"/>
                <w:color w:val="000000"/>
                <w:sz w:val="20"/>
              </w:rPr>
              <w:t>
2023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