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8c41" w14:textId="9118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документов,подтверждающих соответствие им</w:t>
      </w:r>
    </w:p>
    <w:p>
      <w:pPr>
        <w:spacing w:after="0"/>
        <w:ind w:left="0"/>
        <w:jc w:val="both"/>
      </w:pPr>
      <w:r>
        <w:rPr>
          <w:rFonts w:ascii="Times New Roman"/>
          <w:b w:val="false"/>
          <w:i w:val="false"/>
          <w:color w:val="000000"/>
          <w:sz w:val="28"/>
        </w:rPr>
        <w:t>Приказ Министра просвещения Республики Казахстан от 24 ноября 2022 года № 473. Зарегистрирован в Министерстве юстиции Республики Казахстан 25 ноября 2022 года № 30721.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приказа и.о. Министра просвещения РК от 25.06.2024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5 Закона Республики Казахстан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просвещения РК от 27.06.2023 </w:t>
      </w:r>
      <w:r>
        <w:rPr>
          <w:rFonts w:ascii="Times New Roman"/>
          <w:b w:val="false"/>
          <w:i w:val="false"/>
          <w:color w:val="00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приказа и.о. Министра просвещения РК от 25.06.2024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перечень документов, подтверждающих соответствие им.</w:t>
      </w:r>
    </w:p>
    <w:bookmarkStart w:name="z6" w:id="1"/>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Квалификационные требования предусмотрены изменения в соответствии с приказом и.о. Министра просвещения РК от 25.06.2024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w:t>
      </w:r>
      <w:r>
        <w:br/>
      </w:r>
      <w:r>
        <w:rPr>
          <w:rFonts w:ascii="Times New Roman"/>
          <w:b/>
          <w:i w:val="false"/>
          <w:color w:val="000000"/>
        </w:rPr>
        <w:t>организаций, предоставляющих начальное, основное среднее, общее среднее,</w:t>
      </w:r>
      <w:r>
        <w:br/>
      </w:r>
      <w:r>
        <w:rPr>
          <w:rFonts w:ascii="Times New Roman"/>
          <w:b/>
          <w:i w:val="false"/>
          <w:color w:val="000000"/>
        </w:rPr>
        <w:t>техническое и профессиональное, послесреднее, духовное образование,</w:t>
      </w:r>
      <w:r>
        <w:br/>
      </w:r>
      <w:r>
        <w:rPr>
          <w:rFonts w:ascii="Times New Roman"/>
          <w:b/>
          <w:i w:val="false"/>
          <w:color w:val="000000"/>
        </w:rPr>
        <w:t>и перечень документов, подтверждающих соответствие им</w:t>
      </w:r>
    </w:p>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просвещения РК от 10.05.2024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и Государственному общеобязательному стандарту начального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 xml:space="preserve">Соответствие образования, стажа работы руководителя и педагогов организации образования квалификационным требованиям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за № 5750) (далее – Приказ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 о.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за № 32069) (далее – Приказ № 37).</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за № 23890) (далее – Приказ № ҚР ДСМ-76).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(далее – Приказ № ҚР ДСМ-16).</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(далее – Приказ № 70);</w:t>
            </w:r>
          </w:p>
          <w:p>
            <w:pPr>
              <w:spacing w:after="20"/>
              <w:ind w:left="20"/>
              <w:jc w:val="both"/>
            </w:pPr>
            <w:r>
              <w:rPr>
                <w:rFonts w:ascii="Times New Roman"/>
                <w:b w:val="false"/>
                <w:i w:val="false"/>
                <w:color w:val="000000"/>
                <w:sz w:val="20"/>
              </w:rPr>
              <w:t xml:space="preserve">учебными кабинетами, спортивными залами в соответствии с </w:t>
            </w:r>
            <w:r>
              <w:rPr>
                <w:rFonts w:ascii="Times New Roman"/>
                <w:b w:val="false"/>
                <w:i w:val="false"/>
                <w:color w:val="000000"/>
                <w:sz w:val="20"/>
              </w:rPr>
              <w:t>Приказом № 348</w:t>
            </w:r>
            <w:r>
              <w:rPr>
                <w:rFonts w:ascii="Times New Roman"/>
                <w:b w:val="false"/>
                <w:i w:val="false"/>
                <w:color w:val="000000"/>
                <w:sz w:val="20"/>
              </w:rPr>
              <w:t xml:space="preserve"> и </w:t>
            </w:r>
            <w:r>
              <w:rPr>
                <w:rFonts w:ascii="Times New Roman"/>
                <w:b w:val="false"/>
                <w:i w:val="false"/>
                <w:color w:val="000000"/>
                <w:sz w:val="20"/>
              </w:rPr>
              <w:t>приказу</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 (далее – Приказ № 385);</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утвержденных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оборудованных шкафов для индивидуального использования, утвержденных </w:t>
            </w:r>
            <w:r>
              <w:rPr>
                <w:rFonts w:ascii="Times New Roman"/>
                <w:b w:val="false"/>
                <w:i w:val="false"/>
                <w:color w:val="000000"/>
                <w:sz w:val="20"/>
              </w:rPr>
              <w:t>Приказом № 385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 27414) (далее – Приказ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"Национальная образовательная база данных" (далее –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за № 26513) (далее – Приказ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 xml:space="preserve">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xml:space="preserve">;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w:t>
            </w:r>
          </w:p>
          <w:p>
            <w:pPr>
              <w:spacing w:after="20"/>
              <w:ind w:left="20"/>
              <w:jc w:val="both"/>
            </w:pPr>
            <w:r>
              <w:rPr>
                <w:rFonts w:ascii="Times New Roman"/>
                <w:b w:val="false"/>
                <w:i w:val="false"/>
                <w:color w:val="000000"/>
                <w:sz w:val="20"/>
              </w:rPr>
              <w:t xml:space="preserve">
наличие доменного имени третьего уровня в зоне edu.kz;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фактическим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доля штатных педагогов не менее 90 % от общего количества педагогов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специальных школ, школ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Республики Казахстан "О здоровье народа и системе здравоохранения" (далее – Кодекс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за № 30099) (далее – Приказ № 417)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за № 28716 (далее – Приказ № ДСМ-63),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за № 10916) (далее – Приказ № 139)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17564) (далее – Классификатор)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 /хостелами/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марта 2012 года № 97 "Об утверждении норм оснащения оборудованием и мебелью организаций технического и профессионального образования" (зарегистрирован в Реестре государственной регистрации нормативных правовых актов за № 7574) (далее – Приказ № 97).</w:t>
            </w:r>
          </w:p>
          <w:p>
            <w:pPr>
              <w:spacing w:after="20"/>
              <w:ind w:left="20"/>
              <w:jc w:val="both"/>
            </w:pPr>
            <w:r>
              <w:rPr>
                <w:rFonts w:ascii="Times New Roman"/>
                <w:b w:val="false"/>
                <w:i w:val="false"/>
                <w:color w:val="000000"/>
                <w:sz w:val="20"/>
              </w:rPr>
              <w:t xml:space="preserve">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(далее –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3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также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xml:space="preserve">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 № ДСМ-63</w:t>
            </w:r>
            <w:r>
              <w:rPr>
                <w:rFonts w:ascii="Times New Roman"/>
                <w:b w:val="false"/>
                <w:i w:val="false"/>
                <w:color w:val="000000"/>
                <w:sz w:val="20"/>
              </w:rPr>
              <w:t xml:space="preserve">,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утвержденный </w:t>
            </w:r>
            <w:r>
              <w:rPr>
                <w:rFonts w:ascii="Times New Roman"/>
                <w:b w:val="false"/>
                <w:i w:val="false"/>
                <w:color w:val="000000"/>
                <w:sz w:val="20"/>
              </w:rPr>
              <w:t>Приказом № 139</w:t>
            </w:r>
            <w:r>
              <w:rPr>
                <w:rFonts w:ascii="Times New Roman"/>
                <w:b w:val="false"/>
                <w:i w:val="false"/>
                <w:color w:val="000000"/>
                <w:sz w:val="20"/>
              </w:rPr>
              <w:t xml:space="preserve">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загруженные из НОБД, по подготавливаемым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 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40 %.</w:t>
            </w:r>
          </w:p>
          <w:p>
            <w:pPr>
              <w:spacing w:after="20"/>
              <w:ind w:left="20"/>
              <w:jc w:val="both"/>
            </w:pPr>
            <w:r>
              <w:rPr>
                <w:rFonts w:ascii="Times New Roman"/>
                <w:b w:val="false"/>
                <w:i w:val="false"/>
                <w:color w:val="000000"/>
                <w:sz w:val="20"/>
              </w:rPr>
              <w:t>Доля педагогов специальных дисциплин,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формате печатных и (или) электронных изданий,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послесреднего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97</w:t>
            </w:r>
            <w:r>
              <w:rPr>
                <w:rFonts w:ascii="Times New Roman"/>
                <w:b w:val="false"/>
                <w:i w:val="false"/>
                <w:color w:val="000000"/>
                <w:sz w:val="20"/>
              </w:rPr>
              <w:t xml:space="preserve">. 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на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15"/>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15"/>
    <w:p>
      <w:pPr>
        <w:spacing w:after="0"/>
        <w:ind w:left="0"/>
        <w:jc w:val="both"/>
      </w:pPr>
      <w:r>
        <w:rPr>
          <w:rFonts w:ascii="Times New Roman"/>
          <w:b w:val="false"/>
          <w:i w:val="false"/>
          <w:color w:val="000000"/>
          <w:sz w:val="28"/>
        </w:rPr>
        <w:t>
      1) "e-license.kz"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p>
      <w:pPr>
        <w:spacing w:after="0"/>
        <w:ind w:left="0"/>
        <w:jc w:val="both"/>
      </w:pPr>
      <w:r>
        <w:rPr>
          <w:rFonts w:ascii="Times New Roman"/>
          <w:b w:val="false"/>
          <w:i w:val="false"/>
          <w:color w:val="000000"/>
          <w:sz w:val="28"/>
        </w:rPr>
        <w:t>
      2) ИС ГБ "Единый государственный кадастр недвижимости" – информационная система, содержащая сведения земельного и правового кадастров.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 w:id="16"/>
    <w:p>
      <w:pPr>
        <w:spacing w:after="0"/>
        <w:ind w:left="0"/>
        <w:jc w:val="left"/>
      </w:pPr>
      <w:r>
        <w:rPr>
          <w:rFonts w:ascii="Times New Roman"/>
          <w:b/>
          <w:i w:val="false"/>
          <w:color w:val="000000"/>
        </w:rPr>
        <w:t xml:space="preserve"> Сведения об укомплектованности педагогическими, преподавательскими</w:t>
      </w:r>
      <w:r>
        <w:br/>
      </w:r>
      <w:r>
        <w:rPr>
          <w:rFonts w:ascii="Times New Roman"/>
          <w:b/>
          <w:i w:val="false"/>
          <w:color w:val="000000"/>
        </w:rPr>
        <w:t>и руководящими кадрами,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для мастеров производственного обучения–сведения о прохождении стажировки (наименование организации, производства, период обучения, стажировки), сертификат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17"/>
    <w:p>
      <w:pPr>
        <w:spacing w:after="0"/>
        <w:ind w:left="0"/>
        <w:jc w:val="both"/>
      </w:pPr>
      <w:r>
        <w:rPr>
          <w:rFonts w:ascii="Times New Roman"/>
          <w:b w:val="false"/>
          <w:i w:val="false"/>
          <w:color w:val="000000"/>
          <w:sz w:val="28"/>
        </w:rPr>
        <w:t>
      Примечание: для организаций начального, основного среднего, общего среднего, технического и профессионального, послесреднего образования.</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 w:id="18"/>
    <w:p>
      <w:pPr>
        <w:spacing w:after="0"/>
        <w:ind w:left="0"/>
        <w:jc w:val="left"/>
      </w:pPr>
      <w:r>
        <w:rPr>
          <w:rFonts w:ascii="Times New Roman"/>
          <w:b/>
          <w:i w:val="false"/>
          <w:color w:val="000000"/>
        </w:rPr>
        <w:t xml:space="preserve"> Сведения о наличии фонда учебной, художественной и научной литературы</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 w:id="19"/>
    <w:p>
      <w:pPr>
        <w:spacing w:after="0"/>
        <w:ind w:left="0"/>
        <w:jc w:val="left"/>
      </w:pPr>
      <w:r>
        <w:rPr>
          <w:rFonts w:ascii="Times New Roman"/>
          <w:b/>
          <w:i w:val="false"/>
          <w:color w:val="000000"/>
        </w:rPr>
        <w:t xml:space="preserve"> Сведения об обеспеченности зданий (учебных корпусов) медицинскими пунктами</w:t>
      </w:r>
      <w:r>
        <w:br/>
      </w:r>
      <w:r>
        <w:rPr>
          <w:rFonts w:ascii="Times New Roman"/>
          <w:b/>
          <w:i w:val="false"/>
          <w:color w:val="000000"/>
        </w:rPr>
        <w:t>и наличии лицензии на медицинскую деятельность организации образования</w:t>
      </w:r>
      <w:r>
        <w:br/>
      </w:r>
      <w:r>
        <w:rPr>
          <w:rFonts w:ascii="Times New Roman"/>
          <w:b/>
          <w:i w:val="false"/>
          <w:color w:val="000000"/>
        </w:rPr>
        <w:t>или организации здравоохранения.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образования/здравоохранения) (по состоянию на 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Статус лицензии проверяется с использованием ИС ГБ "e-license.kz"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20"/>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r>
        <w:br/>
      </w:r>
      <w:r>
        <w:rPr>
          <w:rFonts w:ascii="Times New Roman"/>
          <w:b/>
          <w:i w:val="false"/>
          <w:color w:val="000000"/>
        </w:rPr>
        <w:t>и санитарно-эпидемиологического заключения на объект питания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нормативным правовым актам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21"/>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условий лицам (детям) с особыми образовательными потребностями.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лицам (детям)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22"/>
    <w:p>
      <w:pPr>
        <w:spacing w:after="0"/>
        <w:ind w:left="0"/>
        <w:jc w:val="both"/>
      </w:pPr>
      <w:r>
        <w:rPr>
          <w:rFonts w:ascii="Times New Roman"/>
          <w:b w:val="false"/>
          <w:i w:val="false"/>
          <w:color w:val="000000"/>
          <w:sz w:val="28"/>
        </w:rPr>
        <w:t>
      Примечание: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"Единый государственный кадастр недвижимости"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3"/>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НОБД, доменное имя третьего уровня в зоне edu.kz. Сведения о наличии интернета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4"/>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образования по запрашиваемой специальности и/или квалификации.</w:t>
      </w:r>
    </w:p>
    <w:bookmarkEnd w:id="24"/>
    <w:bookmarkStart w:name="z55" w:id="25"/>
    <w:p>
      <w:pPr>
        <w:spacing w:after="0"/>
        <w:ind w:left="0"/>
        <w:jc w:val="both"/>
      </w:pPr>
      <w:r>
        <w:rPr>
          <w:rFonts w:ascii="Times New Roman"/>
          <w:b w:val="false"/>
          <w:i w:val="false"/>
          <w:color w:val="000000"/>
          <w:sz w:val="28"/>
        </w:rPr>
        <w:t>
      Квалификационное требование о наличии компьютерных классов не распространяется на малокомплектные школы, специальных школ-интернатов для детей с ООП, школ при учебно-оздоровительных центрах.</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26"/>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27"/>
    <w:p>
      <w:pPr>
        <w:spacing w:after="0"/>
        <w:ind w:left="0"/>
        <w:jc w:val="left"/>
      </w:pPr>
      <w:r>
        <w:rPr>
          <w:rFonts w:ascii="Times New Roman"/>
          <w:b/>
          <w:i w:val="false"/>
          <w:color w:val="000000"/>
        </w:rPr>
        <w:t xml:space="preserve"> Сведения о повышении квалификации и переподготовке педагогов и руководящих</w:t>
      </w:r>
      <w:r>
        <w:br/>
      </w:r>
      <w:r>
        <w:rPr>
          <w:rFonts w:ascii="Times New Roman"/>
          <w:b/>
          <w:i w:val="false"/>
          <w:color w:val="000000"/>
        </w:rPr>
        <w:t>кадров за последние 5 лет в соответствии с профилем преподаваемых дисциплин,</w:t>
      </w:r>
      <w:r>
        <w:br/>
      </w:r>
      <w:r>
        <w:rPr>
          <w:rFonts w:ascii="Times New Roman"/>
          <w:b/>
          <w:i w:val="false"/>
          <w:color w:val="000000"/>
        </w:rPr>
        <w:t>образовательными программами курсов повышения квалификации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