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f2b1" w14:textId="5ebf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23 ноября 2022 года № 84. Зарегистрирован в Министерстве юстиции Республики Казахстан 25 ноября 2022 года № 30736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под № 12717)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"6) при модернизации, реконструкции или капитальном ремонте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4"/>
    <w:bookmarkStart w:name="z10"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"Согласование конкурсной (аукционной) документации оформляется в виде письма о согласовании, либо не согласовании с отражением причин несогласования по каждому рассматриваемому вопросу, либо требований по доработке конкурсной (аукционной) документации.";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"34. Результатом экспертизы конкурсной документации, в том числе при внесении в нее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7"/>
    <w:bookmarkStart w:name="z14" w:id="8"/>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8"/>
    <w:bookmarkStart w:name="z15" w:id="9"/>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9"/>
    <w:bookmarkStart w:name="z16" w:id="10"/>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10"/>
    <w:bookmarkStart w:name="z17" w:id="11"/>
    <w:p>
      <w:pPr>
        <w:spacing w:after="0"/>
        <w:ind w:left="0"/>
        <w:jc w:val="both"/>
      </w:pPr>
      <w:r>
        <w:rPr>
          <w:rFonts w:ascii="Times New Roman"/>
          <w:b w:val="false"/>
          <w:i w:val="false"/>
          <w:color w:val="000000"/>
          <w:sz w:val="28"/>
        </w:rPr>
        <w:t>
      35. Положительное заключение содержит оговорки с рекомендациями для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11"/>
    <w:bookmarkStart w:name="z18" w:id="12"/>
    <w:p>
      <w:pPr>
        <w:spacing w:after="0"/>
        <w:ind w:left="0"/>
        <w:jc w:val="both"/>
      </w:pPr>
      <w:r>
        <w:rPr>
          <w:rFonts w:ascii="Times New Roman"/>
          <w:b w:val="false"/>
          <w:i w:val="false"/>
          <w:color w:val="000000"/>
          <w:sz w:val="28"/>
        </w:rPr>
        <w:t>
      В случае доработки конкурсной документации организатор конкурса вносит ее на повторную экспертизу.</w:t>
      </w:r>
    </w:p>
    <w:bookmarkEnd w:id="12"/>
    <w:bookmarkStart w:name="z19" w:id="13"/>
    <w:p>
      <w:pPr>
        <w:spacing w:after="0"/>
        <w:ind w:left="0"/>
        <w:jc w:val="both"/>
      </w:pPr>
      <w:r>
        <w:rPr>
          <w:rFonts w:ascii="Times New Roman"/>
          <w:b w:val="false"/>
          <w:i w:val="false"/>
          <w:color w:val="000000"/>
          <w:sz w:val="28"/>
        </w:rPr>
        <w:t>
      Отрицательное заключение предоставляется на конкурсную документацию,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"38.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государственный орган-разработчик конкурсной документации направляет в центральные уполномоченные органы по бюджетному планированию и исполнению бюджета заявку для вынесения на рассмотрение республиканской бюджетной комиссии вопроса принятия предполагаемой предельной суммы государственных обязательств по проекту ГЧП.</w:t>
      </w:r>
    </w:p>
    <w:bookmarkEnd w:id="14"/>
    <w:bookmarkStart w:name="z22" w:id="15"/>
    <w:p>
      <w:pPr>
        <w:spacing w:after="0"/>
        <w:ind w:left="0"/>
        <w:jc w:val="both"/>
      </w:pPr>
      <w:r>
        <w:rPr>
          <w:rFonts w:ascii="Times New Roman"/>
          <w:b w:val="false"/>
          <w:i w:val="false"/>
          <w:color w:val="000000"/>
          <w:sz w:val="28"/>
        </w:rPr>
        <w:t>
      39.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предполагаемой предельной суммы государственных обязательств по проекту ГЧП на рассмотрение соответствующей бюджетной комиссии.";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"41. В случае увеличения предполагаемого размера инвестиций, направленных на создание (в том числе строительство), реконструкцию, модернизацию или капитальный ремонт объекта ГЧП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16"/>
    <w:bookmarkStart w:name="z2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103</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"4) сроки строительства, создания, реконструкции, модернизации, капитального ремонта и (или) эксплуатации объекта ГЧП (месяцы, лет);";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капитального ремонта и (или) эксплуатации объектов (самостоятельно либо совместно с иными лицами в качестве участника), аналогичных объекту договора ГЧП);";</w:t>
      </w:r>
    </w:p>
    <w:bookmarkEnd w:id="19"/>
    <w:bookmarkStart w:name="z30" w:id="2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125</w:t>
      </w:r>
      <w:r>
        <w:rPr>
          <w:rFonts w:ascii="Times New Roman"/>
          <w:b w:val="false"/>
          <w:i w:val="false"/>
          <w:color w:val="000000"/>
          <w:sz w:val="28"/>
        </w:rPr>
        <w:t xml:space="preserve"> изложить в следующей редакции:</w:t>
      </w:r>
    </w:p>
    <w:bookmarkEnd w:id="20"/>
    <w:bookmarkStart w:name="z31" w:id="21"/>
    <w:p>
      <w:pPr>
        <w:spacing w:after="0"/>
        <w:ind w:left="0"/>
        <w:jc w:val="both"/>
      </w:pPr>
      <w:r>
        <w:rPr>
          <w:rFonts w:ascii="Times New Roman"/>
          <w:b w:val="false"/>
          <w:i w:val="false"/>
          <w:color w:val="000000"/>
          <w:sz w:val="28"/>
        </w:rPr>
        <w:t>
      "По проектам, связанным со строительством, реконструкцией, модернизацией или капитальным ремонтом необходимо наличие ПСД с заключением комплексной вневедомственной экспертизы.";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"145. Результатом экспертизы бизнес-плана к проекту ГЧП, в том числе при внесении в него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22"/>
    <w:bookmarkStart w:name="z34" w:id="23"/>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23"/>
    <w:bookmarkStart w:name="z35" w:id="24"/>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24"/>
    <w:bookmarkStart w:name="z36" w:id="25"/>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25"/>
    <w:bookmarkStart w:name="z37" w:id="26"/>
    <w:p>
      <w:pPr>
        <w:spacing w:after="0"/>
        <w:ind w:left="0"/>
        <w:jc w:val="both"/>
      </w:pPr>
      <w:r>
        <w:rPr>
          <w:rFonts w:ascii="Times New Roman"/>
          <w:b w:val="false"/>
          <w:i w:val="false"/>
          <w:color w:val="000000"/>
          <w:sz w:val="28"/>
        </w:rPr>
        <w:t>
      Положительное заключение содержит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26"/>
    <w:bookmarkStart w:name="z38" w:id="27"/>
    <w:p>
      <w:pPr>
        <w:spacing w:after="0"/>
        <w:ind w:left="0"/>
        <w:jc w:val="both"/>
      </w:pPr>
      <w:r>
        <w:rPr>
          <w:rFonts w:ascii="Times New Roman"/>
          <w:b w:val="false"/>
          <w:i w:val="false"/>
          <w:color w:val="000000"/>
          <w:sz w:val="28"/>
        </w:rPr>
        <w:t>
      В случае подготовки заключения о необходимости доработки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27"/>
    <w:bookmarkStart w:name="z39" w:id="28"/>
    <w:p>
      <w:pPr>
        <w:spacing w:after="0"/>
        <w:ind w:left="0"/>
        <w:jc w:val="both"/>
      </w:pPr>
      <w:r>
        <w:rPr>
          <w:rFonts w:ascii="Times New Roman"/>
          <w:b w:val="false"/>
          <w:i w:val="false"/>
          <w:color w:val="000000"/>
          <w:sz w:val="28"/>
        </w:rPr>
        <w:t>
      Отрицательное заключение предоставляется на бизнес-план к проекту ГЧП,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28"/>
    <w:bookmarkStart w:name="z40"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164-30</w:t>
      </w:r>
      <w:r>
        <w:rPr>
          <w:rFonts w:ascii="Times New Roman"/>
          <w:b w:val="false"/>
          <w:i w:val="false"/>
          <w:color w:val="000000"/>
          <w:sz w:val="28"/>
        </w:rPr>
        <w:t xml:space="preserve"> изложить в следующей редакции:</w:t>
      </w:r>
    </w:p>
    <w:bookmarkEnd w:id="29"/>
    <w:bookmarkStart w:name="z41" w:id="30"/>
    <w:p>
      <w:pPr>
        <w:spacing w:after="0"/>
        <w:ind w:left="0"/>
        <w:jc w:val="both"/>
      </w:pPr>
      <w:r>
        <w:rPr>
          <w:rFonts w:ascii="Times New Roman"/>
          <w:b w:val="false"/>
          <w:i w:val="false"/>
          <w:color w:val="000000"/>
          <w:sz w:val="28"/>
        </w:rPr>
        <w:t>
      "Создание (в том числе строительство), реконструкция, модернизация, капитальный ремонт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ГЧП.";</w:t>
      </w:r>
    </w:p>
    <w:bookmarkEnd w:id="30"/>
    <w:bookmarkStart w:name="z42" w:id="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164-36</w:t>
      </w:r>
      <w:r>
        <w:rPr>
          <w:rFonts w:ascii="Times New Roman"/>
          <w:b w:val="false"/>
          <w:i w:val="false"/>
          <w:color w:val="000000"/>
          <w:sz w:val="28"/>
        </w:rPr>
        <w:t xml:space="preserve"> изложить в следующей редакции:</w:t>
      </w:r>
    </w:p>
    <w:bookmarkEnd w:id="31"/>
    <w:bookmarkStart w:name="z43" w:id="32"/>
    <w:p>
      <w:pPr>
        <w:spacing w:after="0"/>
        <w:ind w:left="0"/>
        <w:jc w:val="both"/>
      </w:pPr>
      <w:r>
        <w:rPr>
          <w:rFonts w:ascii="Times New Roman"/>
          <w:b w:val="false"/>
          <w:i w:val="false"/>
          <w:color w:val="000000"/>
          <w:sz w:val="28"/>
        </w:rPr>
        <w:t>
      "164-36. Возмещение инвестиционных затрат частного партнера, направленных на создание, реконструкцию, модернизацию и (или) капитальный ремонт инженерно-коммуникационной инфраструктуры, осуществляется в соответствии с бюджетным законодательством Республики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5"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отнесения проекта государственно-частного партнерства к проекту государственно-частного партнерства особой значимости, утвержденных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"4) стоимость создания, строительства, реконструкции или капитального ремонта объекта ГЧП составляет более 4 000 000 месячных расчетных показателей.";</w:t>
      </w:r>
    </w:p>
    <w:bookmarkEnd w:id="34"/>
    <w:bookmarkStart w:name="z4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утвержденных указанным приказом:</w:t>
      </w:r>
    </w:p>
    <w:bookmarkEnd w:id="35"/>
    <w:bookmarkStart w:name="z49"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36"/>
    <w:bookmarkStart w:name="z50" w:id="37"/>
    <w:p>
      <w:pPr>
        <w:spacing w:after="0"/>
        <w:ind w:left="0"/>
        <w:jc w:val="both"/>
      </w:pPr>
      <w:r>
        <w:rPr>
          <w:rFonts w:ascii="Times New Roman"/>
          <w:b w:val="false"/>
          <w:i w:val="false"/>
          <w:color w:val="000000"/>
          <w:sz w:val="28"/>
        </w:rPr>
        <w:t>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строительства, реконструкции, модернизации или капитального ремонта объекта ГЧП и его эксплуатации.";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2" w:id="38"/>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38"/>
    <w:bookmarkStart w:name="z53" w:id="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
    <w:bookmarkStart w:name="z54" w:id="4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0"/>
    <w:bookmarkStart w:name="z55" w:id="4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41"/>
    <w:bookmarkStart w:name="z56" w:id="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2"/>
    <w:bookmarkStart w:name="z57" w:id="4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59"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2022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частного партнерства</w:t>
            </w:r>
          </w:p>
        </w:tc>
      </w:tr>
    </w:tbl>
    <w:bookmarkStart w:name="z64" w:id="45"/>
    <w:p>
      <w:pPr>
        <w:spacing w:after="0"/>
        <w:ind w:left="0"/>
        <w:jc w:val="left"/>
      </w:pPr>
      <w:r>
        <w:rPr>
          <w:rFonts w:ascii="Times New Roman"/>
          <w:b/>
          <w:i w:val="false"/>
          <w:color w:val="000000"/>
        </w:rPr>
        <w:t xml:space="preserve"> Структура информационного листа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 (общие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отнесение проекта государственно-частного партнерства (далее – ГЧП) к технически сложным и (или) уникальным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Ретроспектива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ранее реализованные работы, связанные с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определения частного партнера согласно </w:t>
            </w:r>
            <w:r>
              <w:rPr>
                <w:rFonts w:ascii="Times New Roman"/>
                <w:b w:val="false"/>
                <w:i w:val="false"/>
                <w:color w:val="000000"/>
                <w:sz w:val="20"/>
              </w:rPr>
              <w:t>статье 31</w:t>
            </w:r>
            <w:r>
              <w:rPr>
                <w:rFonts w:ascii="Times New Roman"/>
                <w:b w:val="false"/>
                <w:i w:val="false"/>
                <w:color w:val="000000"/>
                <w:sz w:val="20"/>
              </w:rPr>
              <w:t xml:space="preserve">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 и ожидаемый социально-экономический эффект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информация о наличии заинтересованности реализации проекта ГЧП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ГЧП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1)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При реконструкции, модернизации, капитальном ремонте или развитии объекта ГЧП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ГЧП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ГЧП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1)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ГЧП, а также информация о видах деятельности, которые не планируются к передаче в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описание проблемы отрасли (сферы) экономики (региона), в том числе анализ существующей и прогнозируемой (на период реализации проекта ГЧП) конъюнктуры спроса на образующуюся в результате реализации проекта ГЧП продукцию (товары/услуги).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ГЧП).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ГЧП, в том числе: предполагаемая стоимость строительства объекта ГЧП, подтвержденная расчетами;</w:t>
            </w:r>
          </w:p>
          <w:p>
            <w:pPr>
              <w:spacing w:after="20"/>
              <w:ind w:left="20"/>
              <w:jc w:val="both"/>
            </w:pPr>
            <w:r>
              <w:rPr>
                <w:rFonts w:ascii="Times New Roman"/>
                <w:b w:val="false"/>
                <w:i w:val="false"/>
                <w:color w:val="000000"/>
                <w:sz w:val="20"/>
              </w:rPr>
              <w:t>
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3)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4) предполагаемый конечный результат проекта ГЧП (вид и объем товаров, работ, услуг), а также предполагаемая чистая приведенная стоимость доходов и внутренняя норма доходности частного партнера с обоснованием в виде предварительных расчетов;</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Финансово-экономические модели реализации проекта ГЧП составляется с указанием формул и принятых допущений.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проектов, предполагаемая стоимость которых превышает четырехмиллионный месячный расчетный показатель:</w:t>
            </w:r>
          </w:p>
          <w:p>
            <w:pPr>
              <w:spacing w:after="20"/>
              <w:ind w:left="20"/>
              <w:jc w:val="both"/>
            </w:pPr>
            <w:r>
              <w:rPr>
                <w:rFonts w:ascii="Times New Roman"/>
                <w:b w:val="false"/>
                <w:i w:val="false"/>
                <w:color w:val="000000"/>
                <w:sz w:val="20"/>
              </w:rPr>
              <w:t>
1)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p>
          <w:p>
            <w:pPr>
              <w:spacing w:after="20"/>
              <w:ind w:left="20"/>
              <w:jc w:val="both"/>
            </w:pPr>
            <w:r>
              <w:rPr>
                <w:rFonts w:ascii="Times New Roman"/>
                <w:b w:val="false"/>
                <w:i w:val="false"/>
                <w:color w:val="000000"/>
                <w:sz w:val="20"/>
              </w:rPr>
              <w:t>
2) анализ выгод и затрат по проекту ГЧП;</w:t>
            </w:r>
          </w:p>
          <w:p>
            <w:pPr>
              <w:spacing w:after="20"/>
              <w:ind w:left="20"/>
              <w:jc w:val="both"/>
            </w:pPr>
            <w:r>
              <w:rPr>
                <w:rFonts w:ascii="Times New Roman"/>
                <w:b w:val="false"/>
                <w:i w:val="false"/>
                <w:color w:val="000000"/>
                <w:sz w:val="20"/>
              </w:rPr>
              <w:t>
3) расчет прямого, косвенного и совокупного макроэкономического эффекта в текущих ценах и в сопоставимых ценах предыдущего года;</w:t>
            </w:r>
          </w:p>
          <w:p>
            <w:pPr>
              <w:spacing w:after="20"/>
              <w:ind w:left="20"/>
              <w:jc w:val="both"/>
            </w:pPr>
            <w:r>
              <w:rPr>
                <w:rFonts w:ascii="Times New Roman"/>
                <w:b w:val="false"/>
                <w:i w:val="false"/>
                <w:color w:val="000000"/>
                <w:sz w:val="20"/>
              </w:rPr>
              <w:t>
4) расчет показателей чистых общественных выгод, экономического чистого приведенного дохода (Economicnetpresentvalue – ENPV), экономической внутренней нормы доходности (EconomicInternalRateofReturn – EIRR);</w:t>
            </w:r>
          </w:p>
          <w:p>
            <w:pPr>
              <w:spacing w:after="20"/>
              <w:ind w:left="20"/>
              <w:jc w:val="both"/>
            </w:pPr>
            <w:r>
              <w:rPr>
                <w:rFonts w:ascii="Times New Roman"/>
                <w:b w:val="false"/>
                <w:i w:val="false"/>
                <w:color w:val="000000"/>
                <w:sz w:val="20"/>
              </w:rPr>
              <w:t>
5) анализ влияния реализации проекта ГЧП на развитие смежных отраслей (включая развитие соседних регионов);</w:t>
            </w:r>
          </w:p>
          <w:p>
            <w:pPr>
              <w:spacing w:after="20"/>
              <w:ind w:left="20"/>
              <w:jc w:val="both"/>
            </w:pPr>
            <w:r>
              <w:rPr>
                <w:rFonts w:ascii="Times New Roman"/>
                <w:b w:val="false"/>
                <w:i w:val="false"/>
                <w:color w:val="000000"/>
                <w:sz w:val="20"/>
              </w:rPr>
              <w:t>
6) анализ влияния проекта ГЧП на рост экспортного потенциала Республики Казахстан и импортозамещения, развитие инноваций.</w:t>
            </w:r>
          </w:p>
          <w:p>
            <w:pPr>
              <w:spacing w:after="20"/>
              <w:ind w:left="20"/>
              <w:jc w:val="both"/>
            </w:pPr>
            <w:r>
              <w:rPr>
                <w:rFonts w:ascii="Times New Roman"/>
                <w:b w:val="false"/>
                <w:i w:val="false"/>
                <w:color w:val="000000"/>
                <w:sz w:val="20"/>
              </w:rPr>
              <w:t>
Для проектов, предполагаемая стоимость которых не превышает четырехмиллионный месячный расчетный показатель, указывается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3)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4) планируемые сроки проектирования, строительства, создания, реконструкции, модернизации, капитального ремонта и эксплуатации объекта ГЧП;</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рисков между потенциальными участниками проекта, а также:</w:t>
            </w:r>
          </w:p>
          <w:p>
            <w:pPr>
              <w:spacing w:after="20"/>
              <w:ind w:left="20"/>
              <w:jc w:val="both"/>
            </w:pPr>
            <w:r>
              <w:rPr>
                <w:rFonts w:ascii="Times New Roman"/>
                <w:b w:val="false"/>
                <w:i w:val="false"/>
                <w:color w:val="000000"/>
                <w:sz w:val="20"/>
              </w:rPr>
              <w:t>
1) оценка коммерческих рисков;</w:t>
            </w:r>
          </w:p>
          <w:p>
            <w:pPr>
              <w:spacing w:after="20"/>
              <w:ind w:left="20"/>
              <w:jc w:val="both"/>
            </w:pPr>
            <w:r>
              <w:rPr>
                <w:rFonts w:ascii="Times New Roman"/>
                <w:b w:val="false"/>
                <w:i w:val="false"/>
                <w:color w:val="000000"/>
                <w:sz w:val="20"/>
              </w:rPr>
              <w:t>
2) оценка социальных рисков;</w:t>
            </w:r>
          </w:p>
          <w:p>
            <w:pPr>
              <w:spacing w:after="20"/>
              <w:ind w:left="20"/>
              <w:jc w:val="both"/>
            </w:pPr>
            <w:r>
              <w:rPr>
                <w:rFonts w:ascii="Times New Roman"/>
                <w:b w:val="false"/>
                <w:i w:val="false"/>
                <w:color w:val="000000"/>
                <w:sz w:val="20"/>
              </w:rPr>
              <w:t>
3) оценка экономических рисков;</w:t>
            </w:r>
          </w:p>
          <w:p>
            <w:pPr>
              <w:spacing w:after="20"/>
              <w:ind w:left="20"/>
              <w:jc w:val="both"/>
            </w:pPr>
            <w:r>
              <w:rPr>
                <w:rFonts w:ascii="Times New Roman"/>
                <w:b w:val="false"/>
                <w:i w:val="false"/>
                <w:color w:val="000000"/>
                <w:sz w:val="20"/>
              </w:rPr>
              <w:t>
4) оценка технических рисков;</w:t>
            </w:r>
          </w:p>
          <w:p>
            <w:pPr>
              <w:spacing w:after="20"/>
              <w:ind w:left="20"/>
              <w:jc w:val="both"/>
            </w:pPr>
            <w:r>
              <w:rPr>
                <w:rFonts w:ascii="Times New Roman"/>
                <w:b w:val="false"/>
                <w:i w:val="false"/>
                <w:color w:val="000000"/>
                <w:sz w:val="20"/>
              </w:rPr>
              <w:t>
5) оценка финансовых рисков;</w:t>
            </w:r>
          </w:p>
          <w:p>
            <w:pPr>
              <w:spacing w:after="20"/>
              <w:ind w:left="20"/>
              <w:jc w:val="both"/>
            </w:pPr>
            <w:r>
              <w:rPr>
                <w:rFonts w:ascii="Times New Roman"/>
                <w:b w:val="false"/>
                <w:i w:val="false"/>
                <w:color w:val="000000"/>
                <w:sz w:val="20"/>
              </w:rPr>
              <w:t>
6) оценка иных рисков, в зависимости от специфики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2022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06" w:id="46"/>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46"/>
    <w:bookmarkStart w:name="z107" w:id="47"/>
    <w:p>
      <w:pPr>
        <w:spacing w:after="0"/>
        <w:ind w:left="0"/>
        <w:jc w:val="left"/>
      </w:pPr>
      <w:r>
        <w:rPr>
          <w:rFonts w:ascii="Times New Roman"/>
          <w:b/>
          <w:i w:val="false"/>
          <w:color w:val="000000"/>
        </w:rPr>
        <w:t xml:space="preserve"> Глава 1. Общие положения</w:t>
      </w:r>
    </w:p>
    <w:bookmarkEnd w:id="47"/>
    <w:bookmarkStart w:name="z108" w:id="48"/>
    <w:p>
      <w:pPr>
        <w:spacing w:after="0"/>
        <w:ind w:left="0"/>
        <w:jc w:val="both"/>
      </w:pPr>
      <w:r>
        <w:rPr>
          <w:rFonts w:ascii="Times New Roman"/>
          <w:b w:val="false"/>
          <w:i w:val="false"/>
          <w:color w:val="000000"/>
          <w:sz w:val="28"/>
        </w:rPr>
        <w:t xml:space="preserve">
      1. Настоящая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(далее –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и обеспечивает соблюдение единых требований к расчету стоимости создания (в том числе строительства), реконструкции, модернизации и капитального ремонта объекта государственно-частного партнерства (далее – ГЧП), операционных затрат, а также предполагаемых размеров государственной поддержки, источников возмещения затрат и получения доходов по проекту ГЧП в целях определения размеров государственной поддержки, источников возмещения затрат и получения доходов частным партнером.</w:t>
      </w:r>
    </w:p>
    <w:bookmarkEnd w:id="48"/>
    <w:bookmarkStart w:name="z109" w:id="49"/>
    <w:p>
      <w:pPr>
        <w:spacing w:after="0"/>
        <w:ind w:left="0"/>
        <w:jc w:val="both"/>
      </w:pPr>
      <w:r>
        <w:rPr>
          <w:rFonts w:ascii="Times New Roman"/>
          <w:b w:val="false"/>
          <w:i w:val="false"/>
          <w:color w:val="000000"/>
          <w:sz w:val="28"/>
        </w:rPr>
        <w:t>
      2. Стоимость создания (в том числе строительства), реконструкции, модернизации или капитального ремонта объекта ГЧП определяется как предполагаемый размер инвестиций, рассчитанный в соответствии с главой 2 настоящей Методики.</w:t>
      </w:r>
    </w:p>
    <w:bookmarkEnd w:id="49"/>
    <w:bookmarkStart w:name="z110" w:id="50"/>
    <w:p>
      <w:pPr>
        <w:spacing w:after="0"/>
        <w:ind w:left="0"/>
        <w:jc w:val="both"/>
      </w:pPr>
      <w:r>
        <w:rPr>
          <w:rFonts w:ascii="Times New Roman"/>
          <w:b w:val="false"/>
          <w:i w:val="false"/>
          <w:color w:val="000000"/>
          <w:sz w:val="28"/>
        </w:rPr>
        <w:t>
      3. В Методике используются следующие понятия:</w:t>
      </w:r>
    </w:p>
    <w:bookmarkEnd w:id="50"/>
    <w:bookmarkStart w:name="z111" w:id="51"/>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 2), 3), 4), 5) и 6) пункта 2 </w:t>
      </w:r>
      <w:r>
        <w:rPr>
          <w:rFonts w:ascii="Times New Roman"/>
          <w:b w:val="false"/>
          <w:i w:val="false"/>
          <w:color w:val="000000"/>
          <w:sz w:val="28"/>
        </w:rPr>
        <w:t>статьи 27</w:t>
      </w:r>
      <w:r>
        <w:rPr>
          <w:rFonts w:ascii="Times New Roman"/>
          <w:b w:val="false"/>
          <w:i w:val="false"/>
          <w:color w:val="000000"/>
          <w:sz w:val="28"/>
        </w:rPr>
        <w:t xml:space="preserve"> Закона;</w:t>
      </w:r>
    </w:p>
    <w:bookmarkEnd w:id="51"/>
    <w:bookmarkStart w:name="z112" w:id="52"/>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подпунктами 4), 9), 10) статьи 1 и пунктом 2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52"/>
    <w:bookmarkStart w:name="z113" w:id="53"/>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w:t>
      </w:r>
    </w:p>
    <w:bookmarkEnd w:id="53"/>
    <w:bookmarkStart w:name="z114" w:id="54"/>
    <w:p>
      <w:pPr>
        <w:spacing w:after="0"/>
        <w:ind w:left="0"/>
        <w:jc w:val="both"/>
      </w:pPr>
      <w:r>
        <w:rPr>
          <w:rFonts w:ascii="Times New Roman"/>
          <w:b w:val="false"/>
          <w:i w:val="false"/>
          <w:color w:val="000000"/>
          <w:sz w:val="28"/>
        </w:rPr>
        <w:t>
      4. Расчет предполагаемых размеров государственной поддержки, источников возмещения затрат и получения доходов по проекту ГЧП производится с использованием финансово-экономической модели (далее – ФЭМ). В целях определения оптимального уровня государственной поддержки, источников возмещения затрат и получения доходов разрабатывается два варианта ФЭМ, а именно базовая ФЭМ и расширенная ФЭМ.</w:t>
      </w:r>
    </w:p>
    <w:bookmarkEnd w:id="54"/>
    <w:bookmarkStart w:name="z115" w:id="55"/>
    <w:p>
      <w:pPr>
        <w:spacing w:after="0"/>
        <w:ind w:left="0"/>
        <w:jc w:val="both"/>
      </w:pPr>
      <w:r>
        <w:rPr>
          <w:rFonts w:ascii="Times New Roman"/>
          <w:b w:val="false"/>
          <w:i w:val="false"/>
          <w:color w:val="000000"/>
          <w:sz w:val="28"/>
        </w:rPr>
        <w:t>
      5. При разработке базовой ФЭМ используется предположение, что:</w:t>
      </w:r>
    </w:p>
    <w:bookmarkEnd w:id="55"/>
    <w:bookmarkStart w:name="z116" w:id="56"/>
    <w:p>
      <w:pPr>
        <w:spacing w:after="0"/>
        <w:ind w:left="0"/>
        <w:jc w:val="both"/>
      </w:pPr>
      <w:r>
        <w:rPr>
          <w:rFonts w:ascii="Times New Roman"/>
          <w:b w:val="false"/>
          <w:i w:val="false"/>
          <w:color w:val="000000"/>
          <w:sz w:val="28"/>
        </w:rPr>
        <w:t>
      проект осуществляется при отсутствии государственной поддержки и источников возмещения затрат;</w:t>
      </w:r>
    </w:p>
    <w:bookmarkEnd w:id="56"/>
    <w:bookmarkStart w:name="z117" w:id="57"/>
    <w:p>
      <w:pPr>
        <w:spacing w:after="0"/>
        <w:ind w:left="0"/>
        <w:jc w:val="both"/>
      </w:pPr>
      <w:r>
        <w:rPr>
          <w:rFonts w:ascii="Times New Roman"/>
          <w:b w:val="false"/>
          <w:i w:val="false"/>
          <w:color w:val="000000"/>
          <w:sz w:val="28"/>
        </w:rPr>
        <w:t xml:space="preserve">
      проект предусматривает реализацию товаров, работ и услуг в процессе эксплуатации объекта ГЧП, в том числе исполнение государственного заказа в порядке, установленном законодательством Республики Казахстан; </w:t>
      </w:r>
    </w:p>
    <w:bookmarkEnd w:id="57"/>
    <w:bookmarkStart w:name="z118" w:id="58"/>
    <w:p>
      <w:pPr>
        <w:spacing w:after="0"/>
        <w:ind w:left="0"/>
        <w:jc w:val="both"/>
      </w:pPr>
      <w:r>
        <w:rPr>
          <w:rFonts w:ascii="Times New Roman"/>
          <w:b w:val="false"/>
          <w:i w:val="false"/>
          <w:color w:val="000000"/>
          <w:sz w:val="28"/>
        </w:rPr>
        <w:t>
      проект финансируется только из коммерческих источников по рыночной стоимости заимствования (процентной ставке);</w:t>
      </w:r>
    </w:p>
    <w:bookmarkEnd w:id="58"/>
    <w:bookmarkStart w:name="z119" w:id="59"/>
    <w:p>
      <w:pPr>
        <w:spacing w:after="0"/>
        <w:ind w:left="0"/>
        <w:jc w:val="both"/>
      </w:pPr>
      <w:r>
        <w:rPr>
          <w:rFonts w:ascii="Times New Roman"/>
          <w:b w:val="false"/>
          <w:i w:val="false"/>
          <w:color w:val="000000"/>
          <w:sz w:val="28"/>
        </w:rPr>
        <w:t>
      меры финансовой поддержки не предоставляются.</w:t>
      </w:r>
    </w:p>
    <w:bookmarkEnd w:id="59"/>
    <w:bookmarkStart w:name="z120" w:id="60"/>
    <w:p>
      <w:pPr>
        <w:spacing w:after="0"/>
        <w:ind w:left="0"/>
        <w:jc w:val="both"/>
      </w:pPr>
      <w:r>
        <w:rPr>
          <w:rFonts w:ascii="Times New Roman"/>
          <w:b w:val="false"/>
          <w:i w:val="false"/>
          <w:color w:val="000000"/>
          <w:sz w:val="28"/>
        </w:rPr>
        <w:t>
      В рамках базовой ФЭМ вычисляется чистая приведенная стоимость проекта без учета мер финансовой поддержки (далее – базовая NPV).</w:t>
      </w:r>
    </w:p>
    <w:bookmarkEnd w:id="60"/>
    <w:bookmarkStart w:name="z121" w:id="61"/>
    <w:p>
      <w:pPr>
        <w:spacing w:after="0"/>
        <w:ind w:left="0"/>
        <w:jc w:val="both"/>
      </w:pPr>
      <w:r>
        <w:rPr>
          <w:rFonts w:ascii="Times New Roman"/>
          <w:b w:val="false"/>
          <w:i w:val="false"/>
          <w:color w:val="000000"/>
          <w:sz w:val="28"/>
        </w:rPr>
        <w:t xml:space="preserve">
      В случае если базовая NPV проекта отрицательна, разрабатывается расширенная ФЭМ путем включения в базовую ФЭМ мер государственной поддержки, источников возмещения затрат и получения доходов с соблюдением требований </w:t>
      </w:r>
      <w:r>
        <w:rPr>
          <w:rFonts w:ascii="Times New Roman"/>
          <w:b w:val="false"/>
          <w:i w:val="false"/>
          <w:color w:val="000000"/>
          <w:sz w:val="28"/>
        </w:rPr>
        <w:t>Закона</w:t>
      </w:r>
      <w:r>
        <w:rPr>
          <w:rFonts w:ascii="Times New Roman"/>
          <w:b w:val="false"/>
          <w:i w:val="false"/>
          <w:color w:val="000000"/>
          <w:sz w:val="28"/>
        </w:rPr>
        <w:t>, установленных лимитов государственных обязательств по проектам ГЧП, соотношения выгод и затрат, институциональной схемы и других особенностей проекта ГЧП с целью обеспечения коммерческой эффективности проекта ГЧП.</w:t>
      </w:r>
    </w:p>
    <w:bookmarkEnd w:id="61"/>
    <w:bookmarkStart w:name="z122" w:id="62"/>
    <w:p>
      <w:pPr>
        <w:spacing w:after="0"/>
        <w:ind w:left="0"/>
        <w:jc w:val="both"/>
      </w:pPr>
      <w:r>
        <w:rPr>
          <w:rFonts w:ascii="Times New Roman"/>
          <w:b w:val="false"/>
          <w:i w:val="false"/>
          <w:color w:val="000000"/>
          <w:sz w:val="28"/>
        </w:rPr>
        <w:t>
      6. Предельно допустимый размер внутренней нормы доходности (IRR) по проекту ГЧП равен ставке дисконтирования + (плюс) 3 (три) процентных пункта для проектов ГЧП, в которых возмещение затрат и получение доходов частным партнером обеспечивается выплатами государственного партнера или ставке дисконтирования + (плюс) 5 (пять) процентных пунктов для проектов ГЧП, в которых возмещение затрат и получение доходов частным партнером частично обеспечивается платой от населения.</w:t>
      </w:r>
    </w:p>
    <w:bookmarkEnd w:id="62"/>
    <w:bookmarkStart w:name="z123" w:id="63"/>
    <w:p>
      <w:pPr>
        <w:spacing w:after="0"/>
        <w:ind w:left="0"/>
        <w:jc w:val="left"/>
      </w:pPr>
      <w:r>
        <w:rPr>
          <w:rFonts w:ascii="Times New Roman"/>
          <w:b/>
          <w:i w:val="false"/>
          <w:color w:val="000000"/>
        </w:rPr>
        <w:t xml:space="preserve"> Глава 2. Определение предполагаемого размера инвестиционных и операционных затрат по проекту государственно-частного партнерства</w:t>
      </w:r>
    </w:p>
    <w:bookmarkEnd w:id="63"/>
    <w:bookmarkStart w:name="z124" w:id="64"/>
    <w:p>
      <w:pPr>
        <w:spacing w:after="0"/>
        <w:ind w:left="0"/>
        <w:jc w:val="left"/>
      </w:pPr>
      <w:r>
        <w:rPr>
          <w:rFonts w:ascii="Times New Roman"/>
          <w:b/>
          <w:i w:val="false"/>
          <w:color w:val="000000"/>
        </w:rPr>
        <w:t xml:space="preserve"> Параграф 1. Расчет предполагаемого размера инвестиций при создании (в том числе строительстве), реконструкции, модернизации или капитального ремонта объекта государственно-частного партнерства</w:t>
      </w:r>
    </w:p>
    <w:bookmarkEnd w:id="64"/>
    <w:bookmarkStart w:name="z125" w:id="65"/>
    <w:p>
      <w:pPr>
        <w:spacing w:after="0"/>
        <w:ind w:left="0"/>
        <w:jc w:val="both"/>
      </w:pPr>
      <w:r>
        <w:rPr>
          <w:rFonts w:ascii="Times New Roman"/>
          <w:b w:val="false"/>
          <w:i w:val="false"/>
          <w:color w:val="000000"/>
          <w:sz w:val="28"/>
        </w:rPr>
        <w:t>
      7. На стадии планирования проекта ГЧП предполагаемый размер инвестиций при создании (в том числе строительстве), реконструкции, модернизации или капитального ремонта объекта ГЧП определяется как сумма всех расходов частного партнера:</w:t>
      </w:r>
    </w:p>
    <w:bookmarkEnd w:id="65"/>
    <w:bookmarkStart w:name="z12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324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67"/>
    <w:p>
      <w:pPr>
        <w:spacing w:after="0"/>
        <w:ind w:left="0"/>
        <w:jc w:val="both"/>
      </w:pPr>
      <w:r>
        <w:rPr>
          <w:rFonts w:ascii="Times New Roman"/>
          <w:b w:val="false"/>
          <w:i w:val="false"/>
          <w:color w:val="000000"/>
          <w:sz w:val="28"/>
        </w:rPr>
        <w:t>
      I – предполагаемый размер инвестиций при создании (в том числе строительстве), реконструкции, модернизации или капитального ремонта объекта ГЧП;</w:t>
      </w:r>
    </w:p>
    <w:bookmarkEnd w:id="67"/>
    <w:bookmarkStart w:name="z128" w:id="68"/>
    <w:p>
      <w:pPr>
        <w:spacing w:after="0"/>
        <w:ind w:left="0"/>
        <w:jc w:val="both"/>
      </w:pPr>
      <w:r>
        <w:rPr>
          <w:rFonts w:ascii="Times New Roman"/>
          <w:b w:val="false"/>
          <w:i w:val="false"/>
          <w:color w:val="000000"/>
          <w:sz w:val="28"/>
        </w:rPr>
        <w:t xml:space="preserve">
      t – период (год) создания (в том числе строительства), реконструкции или модернизации объекта ГЧП; </w:t>
      </w:r>
    </w:p>
    <w:bookmarkEnd w:id="68"/>
    <w:bookmarkStart w:name="z129" w:id="69"/>
    <w:p>
      <w:pPr>
        <w:spacing w:after="0"/>
        <w:ind w:left="0"/>
        <w:jc w:val="both"/>
      </w:pPr>
      <w:r>
        <w:rPr>
          <w:rFonts w:ascii="Times New Roman"/>
          <w:b w:val="false"/>
          <w:i w:val="false"/>
          <w:color w:val="000000"/>
          <w:sz w:val="28"/>
        </w:rPr>
        <w:t>
      n – длительность создания (в том числе строительства), реконструкции или модернизации объекта ГЧП;</w:t>
      </w:r>
    </w:p>
    <w:bookmarkEnd w:id="69"/>
    <w:bookmarkStart w:name="z130" w:id="70"/>
    <w:p>
      <w:pPr>
        <w:spacing w:after="0"/>
        <w:ind w:left="0"/>
        <w:jc w:val="both"/>
      </w:pPr>
      <w:r>
        <w:rPr>
          <w:rFonts w:ascii="Times New Roman"/>
          <w:b w:val="false"/>
          <w:i w:val="false"/>
          <w:color w:val="000000"/>
          <w:sz w:val="28"/>
        </w:rPr>
        <w:t>
      Ct – суммарный размер всех затрат частного партнера на создание (в том числе строительство), реконструкцию, модернизацию или капитальный ремонт объекта ГЧП в период t;</w:t>
      </w:r>
    </w:p>
    <w:bookmarkEnd w:id="70"/>
    <w:bookmarkStart w:name="z13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56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72"/>
    <w:p>
      <w:pPr>
        <w:spacing w:after="0"/>
        <w:ind w:left="0"/>
        <w:jc w:val="both"/>
      </w:pPr>
      <w:r>
        <w:rPr>
          <w:rFonts w:ascii="Times New Roman"/>
          <w:b w:val="false"/>
          <w:i w:val="false"/>
          <w:color w:val="000000"/>
          <w:sz w:val="28"/>
        </w:rPr>
        <w:t>
      1) Ct cрм – расходы в период t на строительство объекта ГЧП:</w:t>
      </w:r>
    </w:p>
    <w:bookmarkEnd w:id="72"/>
    <w:bookmarkStart w:name="z133" w:id="73"/>
    <w:p>
      <w:pPr>
        <w:spacing w:after="0"/>
        <w:ind w:left="0"/>
        <w:jc w:val="both"/>
      </w:pPr>
      <w:r>
        <w:rPr>
          <w:rFonts w:ascii="Times New Roman"/>
          <w:b w:val="false"/>
          <w:i w:val="false"/>
          <w:color w:val="000000"/>
          <w:sz w:val="28"/>
        </w:rPr>
        <w:t>
      расходы на строительство, реконструкцию, модернизацию или капитального ремонта объекта ГЧП, которые планируются на предстоящий (-ие) календарный (-ые) год (-ы), определяются путем разбивки объемов инвестиций по календарным годам с индексацией расходов предстоящих периодов через среднее значение фактического уровня инфляции за последние пять лет;</w:t>
      </w:r>
    </w:p>
    <w:bookmarkEnd w:id="73"/>
    <w:bookmarkStart w:name="z134" w:id="74"/>
    <w:p>
      <w:pPr>
        <w:spacing w:after="0"/>
        <w:ind w:left="0"/>
        <w:jc w:val="both"/>
      </w:pPr>
      <w:r>
        <w:rPr>
          <w:rFonts w:ascii="Times New Roman"/>
          <w:b w:val="false"/>
          <w:i w:val="false"/>
          <w:color w:val="000000"/>
          <w:sz w:val="28"/>
        </w:rPr>
        <w:t>
      при отсутствии укрупненных показателей стоимости строительства зданий и сооружений, проектных данных об объемах конструктивов, а также актуального технико-экономического обоснования (далее – ТЭО) или проектно-сметной документации (далее – ПСД) с заключением комплексной вневедомственной экспертизы определяются согласно следующей формуле:</w:t>
      </w:r>
    </w:p>
    <w:bookmarkEnd w:id="74"/>
    <w:bookmarkStart w:name="z13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80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Сан – среднее значение стоимости строительства на единицу мощности і-ого объекта на основании не менее 3 (трех) аналогичных объектов в соответствии с ТЭО или ПСД, имеющими заключение комплексной вневедомственной экспертизы;</w:t>
      </w:r>
    </w:p>
    <w:bookmarkEnd w:id="76"/>
    <w:bookmarkStart w:name="z137" w:id="77"/>
    <w:p>
      <w:pPr>
        <w:spacing w:after="0"/>
        <w:ind w:left="0"/>
        <w:jc w:val="both"/>
      </w:pPr>
      <w:r>
        <w:rPr>
          <w:rFonts w:ascii="Times New Roman"/>
          <w:b w:val="false"/>
          <w:i w:val="false"/>
          <w:color w:val="000000"/>
          <w:sz w:val="28"/>
        </w:rPr>
        <w:t>
      Si – мощность і-ого объекта-аналога в составе объекта ГЧП;</w:t>
      </w:r>
    </w:p>
    <w:bookmarkEnd w:id="77"/>
    <w:bookmarkStart w:name="z138" w:id="78"/>
    <w:p>
      <w:pPr>
        <w:spacing w:after="0"/>
        <w:ind w:left="0"/>
        <w:jc w:val="both"/>
      </w:pPr>
      <w:r>
        <w:rPr>
          <w:rFonts w:ascii="Times New Roman"/>
          <w:b w:val="false"/>
          <w:i w:val="false"/>
          <w:color w:val="000000"/>
          <w:sz w:val="28"/>
        </w:rPr>
        <w:t xml:space="preserve">
      i – объект-аналог в составе объекта ГЧП; </w:t>
      </w:r>
    </w:p>
    <w:bookmarkEnd w:id="78"/>
    <w:bookmarkStart w:name="z139" w:id="79"/>
    <w:p>
      <w:pPr>
        <w:spacing w:after="0"/>
        <w:ind w:left="0"/>
        <w:jc w:val="both"/>
      </w:pPr>
      <w:r>
        <w:rPr>
          <w:rFonts w:ascii="Times New Roman"/>
          <w:b w:val="false"/>
          <w:i w:val="false"/>
          <w:color w:val="000000"/>
          <w:sz w:val="28"/>
        </w:rPr>
        <w:t>
      m- количество конструктивов;</w:t>
      </w:r>
    </w:p>
    <w:bookmarkEnd w:id="79"/>
    <w:bookmarkStart w:name="z140" w:id="80"/>
    <w:p>
      <w:pPr>
        <w:spacing w:after="0"/>
        <w:ind w:left="0"/>
        <w:jc w:val="both"/>
      </w:pPr>
      <w:r>
        <w:rPr>
          <w:rFonts w:ascii="Times New Roman"/>
          <w:b w:val="false"/>
          <w:i w:val="false"/>
          <w:color w:val="000000"/>
          <w:sz w:val="28"/>
        </w:rPr>
        <w:t>
      n – количество объектов-аналогов в составе объекта ГЧП;</w:t>
      </w:r>
    </w:p>
    <w:bookmarkEnd w:id="80"/>
    <w:bookmarkStart w:name="z14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приведения стоимости строительства і-ого объекта-аналога к текущим ценам;</w:t>
      </w:r>
      <w:r>
        <w:br/>
      </w:r>
      <w:r>
        <w:rPr>
          <w:rFonts w:ascii="Times New Roman"/>
          <w:b w:val="false"/>
          <w:i w:val="false"/>
          <w:color w:val="000000"/>
          <w:sz w:val="28"/>
        </w:rPr>
        <w:t>
</w:t>
      </w:r>
    </w:p>
    <w:bookmarkStart w:name="z142" w:id="82"/>
    <w:p>
      <w:pPr>
        <w:spacing w:after="0"/>
        <w:ind w:left="0"/>
        <w:jc w:val="both"/>
      </w:pPr>
      <w:r>
        <w:rPr>
          <w:rFonts w:ascii="Times New Roman"/>
          <w:b w:val="false"/>
          <w:i w:val="false"/>
          <w:color w:val="000000"/>
          <w:sz w:val="28"/>
        </w:rPr>
        <w:t>
      Pi осн – стоимость необходимого оснащения і-ого объекта, в том числе оборудования, мебели и инвентаря с приведением источников информации по стоимости (коммерческие предложения, ссылки);</w:t>
      </w:r>
    </w:p>
    <w:bookmarkEnd w:id="82"/>
    <w:bookmarkStart w:name="z143" w:id="83"/>
    <w:p>
      <w:pPr>
        <w:spacing w:after="0"/>
        <w:ind w:left="0"/>
        <w:jc w:val="both"/>
      </w:pPr>
      <w:r>
        <w:rPr>
          <w:rFonts w:ascii="Times New Roman"/>
          <w:b w:val="false"/>
          <w:i w:val="false"/>
          <w:color w:val="000000"/>
          <w:sz w:val="28"/>
        </w:rPr>
        <w:t>
      при наличии укрупненных показателей стоимости строительства зданий и сооружений (здравоохранение и образование) определяются согласно следующей формуле:</w:t>
      </w:r>
    </w:p>
    <w:bookmarkEnd w:id="83"/>
    <w:bookmarkStart w:name="z14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918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18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85"/>
    <w:p>
      <w:pPr>
        <w:spacing w:after="0"/>
        <w:ind w:left="0"/>
        <w:jc w:val="both"/>
      </w:pPr>
      <w:r>
        <w:rPr>
          <w:rFonts w:ascii="Times New Roman"/>
          <w:b w:val="false"/>
          <w:i w:val="false"/>
          <w:color w:val="000000"/>
          <w:sz w:val="28"/>
        </w:rPr>
        <w:t>
      Capi – мощность і-ого объекта в составе объекта ГЧП;</w:t>
      </w:r>
    </w:p>
    <w:bookmarkEnd w:id="85"/>
    <w:bookmarkStart w:name="z146" w:id="86"/>
    <w:p>
      <w:pPr>
        <w:spacing w:after="0"/>
        <w:ind w:left="0"/>
        <w:jc w:val="both"/>
      </w:pPr>
      <w:r>
        <w:rPr>
          <w:rFonts w:ascii="Times New Roman"/>
          <w:b w:val="false"/>
          <w:i w:val="false"/>
          <w:color w:val="000000"/>
          <w:sz w:val="28"/>
        </w:rPr>
        <w:t>
      Сiуп – стоимость строительства (в том числе оборудования, мебели и инвентаря) на единицу мощности і-ого объекта для конкретного региона в текущем уровне цен;</w:t>
      </w:r>
    </w:p>
    <w:bookmarkEnd w:id="86"/>
    <w:bookmarkStart w:name="z147" w:id="87"/>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87"/>
    <w:bookmarkStart w:name="z148" w:id="88"/>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88"/>
    <w:bookmarkStart w:name="z149" w:id="89"/>
    <w:p>
      <w:pPr>
        <w:spacing w:after="0"/>
        <w:ind w:left="0"/>
        <w:jc w:val="both"/>
      </w:pPr>
      <w:r>
        <w:rPr>
          <w:rFonts w:ascii="Times New Roman"/>
          <w:b w:val="false"/>
          <w:i w:val="false"/>
          <w:color w:val="000000"/>
          <w:sz w:val="28"/>
        </w:rPr>
        <w:t>
      n – количество объектов в составе объекта ГЧП;</w:t>
      </w:r>
    </w:p>
    <w:bookmarkEnd w:id="89"/>
    <w:bookmarkStart w:name="z150" w:id="90"/>
    <w:p>
      <w:pPr>
        <w:spacing w:after="0"/>
        <w:ind w:left="0"/>
        <w:jc w:val="both"/>
      </w:pPr>
      <w:r>
        <w:rPr>
          <w:rFonts w:ascii="Times New Roman"/>
          <w:b w:val="false"/>
          <w:i w:val="false"/>
          <w:color w:val="000000"/>
          <w:sz w:val="28"/>
        </w:rPr>
        <w:t>
      i – объект в составе объекта ГЧП.</w:t>
      </w:r>
    </w:p>
    <w:bookmarkEnd w:id="90"/>
    <w:bookmarkStart w:name="z151" w:id="91"/>
    <w:p>
      <w:pPr>
        <w:spacing w:after="0"/>
        <w:ind w:left="0"/>
        <w:jc w:val="both"/>
      </w:pPr>
      <w:r>
        <w:rPr>
          <w:rFonts w:ascii="Times New Roman"/>
          <w:b w:val="false"/>
          <w:i w:val="false"/>
          <w:color w:val="000000"/>
          <w:sz w:val="28"/>
        </w:rPr>
        <w:t>
      при наличии укрупненных показателей сметной стоимости конструктивов и видов работ определяются согласно следующей формуле:</w:t>
      </w:r>
    </w:p>
    <w:bookmarkEnd w:id="91"/>
    <w:bookmarkStart w:name="z152"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93"/>
    <w:p>
      <w:pPr>
        <w:spacing w:after="0"/>
        <w:ind w:left="0"/>
        <w:jc w:val="both"/>
      </w:pPr>
      <w:r>
        <w:rPr>
          <w:rFonts w:ascii="Times New Roman"/>
          <w:b w:val="false"/>
          <w:i w:val="false"/>
          <w:color w:val="000000"/>
          <w:sz w:val="28"/>
        </w:rPr>
        <w:t>
      Voli – объем i-ого конструктива / вида работ;</w:t>
      </w:r>
    </w:p>
    <w:bookmarkEnd w:id="93"/>
    <w:bookmarkStart w:name="z154" w:id="94"/>
    <w:p>
      <w:pPr>
        <w:spacing w:after="0"/>
        <w:ind w:left="0"/>
        <w:jc w:val="both"/>
      </w:pPr>
      <w:r>
        <w:rPr>
          <w:rFonts w:ascii="Times New Roman"/>
          <w:b w:val="false"/>
          <w:i w:val="false"/>
          <w:color w:val="000000"/>
          <w:sz w:val="28"/>
        </w:rPr>
        <w:t>
      Сiуп – сметная стоимость конструктива / вида работ на единицу объема i-ого конструктива / вида работ для конкретного региона в текущем уровне цен;</w:t>
      </w:r>
    </w:p>
    <w:bookmarkEnd w:id="94"/>
    <w:bookmarkStart w:name="z155" w:id="95"/>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95"/>
    <w:bookmarkStart w:name="z156" w:id="96"/>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96"/>
    <w:bookmarkStart w:name="z157" w:id="97"/>
    <w:p>
      <w:pPr>
        <w:spacing w:after="0"/>
        <w:ind w:left="0"/>
        <w:jc w:val="both"/>
      </w:pPr>
      <w:r>
        <w:rPr>
          <w:rFonts w:ascii="Times New Roman"/>
          <w:b w:val="false"/>
          <w:i w:val="false"/>
          <w:color w:val="000000"/>
          <w:sz w:val="28"/>
        </w:rPr>
        <w:t>
      Синж – расходы на инжиниринговые услуги;</w:t>
      </w:r>
    </w:p>
    <w:bookmarkEnd w:id="97"/>
    <w:bookmarkStart w:name="z15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397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75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99"/>
    <w:p>
      <w:pPr>
        <w:spacing w:after="0"/>
        <w:ind w:left="0"/>
        <w:jc w:val="both"/>
      </w:pPr>
      <w:r>
        <w:rPr>
          <w:rFonts w:ascii="Times New Roman"/>
          <w:b w:val="false"/>
          <w:i w:val="false"/>
          <w:color w:val="000000"/>
          <w:sz w:val="28"/>
        </w:rPr>
        <w:t>
      Сt упр – расходы на управление проектом;</w:t>
      </w:r>
    </w:p>
    <w:bookmarkEnd w:id="99"/>
    <w:bookmarkStart w:name="z160"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335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52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01"/>
    <w:p>
      <w:pPr>
        <w:spacing w:after="0"/>
        <w:ind w:left="0"/>
        <w:jc w:val="both"/>
      </w:pPr>
      <w:r>
        <w:rPr>
          <w:rFonts w:ascii="Times New Roman"/>
          <w:b w:val="false"/>
          <w:i w:val="false"/>
          <w:color w:val="000000"/>
          <w:sz w:val="28"/>
        </w:rPr>
        <w:t>
      SСt упр – норматив расходов на управление проектом;</w:t>
      </w:r>
    </w:p>
    <w:bookmarkEnd w:id="101"/>
    <w:bookmarkStart w:name="z162" w:id="102"/>
    <w:p>
      <w:pPr>
        <w:spacing w:after="0"/>
        <w:ind w:left="0"/>
        <w:jc w:val="both"/>
      </w:pPr>
      <w:r>
        <w:rPr>
          <w:rFonts w:ascii="Times New Roman"/>
          <w:b w:val="false"/>
          <w:i w:val="false"/>
          <w:color w:val="000000"/>
          <w:sz w:val="28"/>
        </w:rPr>
        <w:t>
      Сt тех – расходы на осуществление технического надзора;</w:t>
      </w:r>
    </w:p>
    <w:bookmarkEnd w:id="102"/>
    <w:bookmarkStart w:name="z163"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334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4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04"/>
    <w:p>
      <w:pPr>
        <w:spacing w:after="0"/>
        <w:ind w:left="0"/>
        <w:jc w:val="both"/>
      </w:pPr>
      <w:r>
        <w:rPr>
          <w:rFonts w:ascii="Times New Roman"/>
          <w:b w:val="false"/>
          <w:i w:val="false"/>
          <w:color w:val="000000"/>
          <w:sz w:val="28"/>
        </w:rPr>
        <w:t>
      SСt тех – норматив расходов на осуществление технического надзора;</w:t>
      </w:r>
    </w:p>
    <w:bookmarkEnd w:id="104"/>
    <w:bookmarkStart w:name="z165" w:id="105"/>
    <w:p>
      <w:pPr>
        <w:spacing w:after="0"/>
        <w:ind w:left="0"/>
        <w:jc w:val="both"/>
      </w:pPr>
      <w:r>
        <w:rPr>
          <w:rFonts w:ascii="Times New Roman"/>
          <w:b w:val="false"/>
          <w:i w:val="false"/>
          <w:color w:val="000000"/>
          <w:sz w:val="28"/>
        </w:rPr>
        <w:t>
      Сt авт – расходы на осуществление авторского надзора;</w:t>
      </w:r>
    </w:p>
    <w:bookmarkEnd w:id="105"/>
    <w:bookmarkStart w:name="z166"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330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07"/>
    <w:p>
      <w:pPr>
        <w:spacing w:after="0"/>
        <w:ind w:left="0"/>
        <w:jc w:val="both"/>
      </w:pPr>
      <w:r>
        <w:rPr>
          <w:rFonts w:ascii="Times New Roman"/>
          <w:b w:val="false"/>
          <w:i w:val="false"/>
          <w:color w:val="000000"/>
          <w:sz w:val="28"/>
        </w:rPr>
        <w:t>
      SСt авт – норматив расходов на осуществление авторского надзора;</w:t>
      </w:r>
    </w:p>
    <w:bookmarkEnd w:id="107"/>
    <w:bookmarkStart w:name="z168" w:id="108"/>
    <w:p>
      <w:pPr>
        <w:spacing w:after="0"/>
        <w:ind w:left="0"/>
        <w:jc w:val="both"/>
      </w:pPr>
      <w:r>
        <w:rPr>
          <w:rFonts w:ascii="Times New Roman"/>
          <w:b w:val="false"/>
          <w:i w:val="false"/>
          <w:color w:val="000000"/>
          <w:sz w:val="28"/>
        </w:rPr>
        <w:t>
      Размеры нормативов расходов приведены в приложении 1 к настоящей Методике.</w:t>
      </w:r>
    </w:p>
    <w:bookmarkEnd w:id="108"/>
    <w:bookmarkStart w:name="z169" w:id="109"/>
    <w:p>
      <w:pPr>
        <w:spacing w:after="0"/>
        <w:ind w:left="0"/>
        <w:jc w:val="both"/>
      </w:pPr>
      <w:r>
        <w:rPr>
          <w:rFonts w:ascii="Times New Roman"/>
          <w:b w:val="false"/>
          <w:i w:val="false"/>
          <w:color w:val="000000"/>
          <w:sz w:val="28"/>
        </w:rPr>
        <w:t>
      Спроект – расходы на проектные работы;</w:t>
      </w:r>
    </w:p>
    <w:bookmarkEnd w:id="109"/>
    <w:bookmarkStart w:name="z170"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443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32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11"/>
    <w:p>
      <w:pPr>
        <w:spacing w:after="0"/>
        <w:ind w:left="0"/>
        <w:jc w:val="both"/>
      </w:pPr>
      <w:r>
        <w:rPr>
          <w:rFonts w:ascii="Times New Roman"/>
          <w:b w:val="false"/>
          <w:i w:val="false"/>
          <w:color w:val="000000"/>
          <w:sz w:val="28"/>
        </w:rPr>
        <w:t>
      a и b – постоянные величины для определенного интервала основного показателя проектируемого объекта в тысяч тенге;</w:t>
      </w:r>
    </w:p>
    <w:bookmarkEnd w:id="111"/>
    <w:bookmarkStart w:name="z172" w:id="112"/>
    <w:p>
      <w:pPr>
        <w:spacing w:after="0"/>
        <w:ind w:left="0"/>
        <w:jc w:val="both"/>
      </w:pPr>
      <w:r>
        <w:rPr>
          <w:rFonts w:ascii="Times New Roman"/>
          <w:b w:val="false"/>
          <w:i w:val="false"/>
          <w:color w:val="000000"/>
          <w:sz w:val="28"/>
        </w:rPr>
        <w:t>
      Х – основной показатель проектируемого объекта: мощность, производительность (для промышленных объектов), протяженность (для линейных объектов), емкость, площадь и другие показатели;</w:t>
      </w:r>
    </w:p>
    <w:bookmarkEnd w:id="112"/>
    <w:bookmarkStart w:name="z173" w:id="113"/>
    <w:p>
      <w:pPr>
        <w:spacing w:after="0"/>
        <w:ind w:left="0"/>
        <w:jc w:val="both"/>
      </w:pPr>
      <w:r>
        <w:rPr>
          <w:rFonts w:ascii="Times New Roman"/>
          <w:b w:val="false"/>
          <w:i w:val="false"/>
          <w:color w:val="000000"/>
          <w:sz w:val="28"/>
        </w:rPr>
        <w:t>
      Пki – произведение поправочных (корректирующих) коэффициентов, учитывающих условия проектирования и влияние усложняющих (упрощающих) факторов проектирования, значения которых приведены в нормативном документе по определению стоимости проектных работ для строительства, сборнике цен на проектные работы для строительства;</w:t>
      </w:r>
    </w:p>
    <w:bookmarkEnd w:id="113"/>
    <w:bookmarkStart w:name="z174" w:id="114"/>
    <w:p>
      <w:pPr>
        <w:spacing w:after="0"/>
        <w:ind w:left="0"/>
        <w:jc w:val="both"/>
      </w:pPr>
      <w:r>
        <w:rPr>
          <w:rFonts w:ascii="Times New Roman"/>
          <w:b w:val="false"/>
          <w:i w:val="false"/>
          <w:color w:val="000000"/>
          <w:sz w:val="28"/>
        </w:rPr>
        <w:t>
      k1(2) – коэффициент стадийности: k1 – отношение стоимости разработки проекта к стоимости разработки рабочей документации и k2 – отношение стоимости разработки рабочего проекта к стоимости разработки рабочей документации.</w:t>
      </w:r>
    </w:p>
    <w:bookmarkEnd w:id="114"/>
    <w:bookmarkStart w:name="z175" w:id="115"/>
    <w:p>
      <w:pPr>
        <w:spacing w:after="0"/>
        <w:ind w:left="0"/>
        <w:jc w:val="both"/>
      </w:pPr>
      <w:r>
        <w:rPr>
          <w:rFonts w:ascii="Times New Roman"/>
          <w:b w:val="false"/>
          <w:i w:val="false"/>
          <w:color w:val="000000"/>
          <w:sz w:val="28"/>
        </w:rPr>
        <w:t>
      Значения a, b, k1(2) приведены в таблицах разделов сборника цен на проектные работы для строительства.</w:t>
      </w:r>
    </w:p>
    <w:bookmarkEnd w:id="115"/>
    <w:bookmarkStart w:name="z176" w:id="116"/>
    <w:p>
      <w:pPr>
        <w:spacing w:after="0"/>
        <w:ind w:left="0"/>
        <w:jc w:val="both"/>
      </w:pPr>
      <w:r>
        <w:rPr>
          <w:rFonts w:ascii="Times New Roman"/>
          <w:b w:val="false"/>
          <w:i w:val="false"/>
          <w:color w:val="000000"/>
          <w:sz w:val="28"/>
        </w:rPr>
        <w:t>
      Сэксп – расходы на проведение комплексной вневедомственной экспертизы проекта;</w:t>
      </w:r>
    </w:p>
    <w:bookmarkEnd w:id="116"/>
    <w:bookmarkStart w:name="z177"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422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29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18"/>
    <w:p>
      <w:pPr>
        <w:spacing w:after="0"/>
        <w:ind w:left="0"/>
        <w:jc w:val="both"/>
      </w:pPr>
      <w:r>
        <w:rPr>
          <w:rFonts w:ascii="Times New Roman"/>
          <w:b w:val="false"/>
          <w:i w:val="false"/>
          <w:color w:val="000000"/>
          <w:sz w:val="28"/>
        </w:rPr>
        <w:t>
      kэв – коэффициент экспертной верификации, определяемый по значениям согласно приложению 2 к настоящей Методике;</w:t>
      </w:r>
    </w:p>
    <w:bookmarkEnd w:id="118"/>
    <w:bookmarkStart w:name="z179" w:id="119"/>
    <w:p>
      <w:pPr>
        <w:spacing w:after="0"/>
        <w:ind w:left="0"/>
        <w:jc w:val="both"/>
      </w:pPr>
      <w:r>
        <w:rPr>
          <w:rFonts w:ascii="Times New Roman"/>
          <w:b w:val="false"/>
          <w:i w:val="false"/>
          <w:color w:val="000000"/>
          <w:sz w:val="28"/>
        </w:rPr>
        <w:t>
      МРПэ – значение месячного расчетного показателя на дату заключения договора на проведение экспертизы;</w:t>
      </w:r>
    </w:p>
    <w:bookmarkEnd w:id="119"/>
    <w:bookmarkStart w:name="z180" w:id="120"/>
    <w:p>
      <w:pPr>
        <w:spacing w:after="0"/>
        <w:ind w:left="0"/>
        <w:jc w:val="both"/>
      </w:pPr>
      <w:r>
        <w:rPr>
          <w:rFonts w:ascii="Times New Roman"/>
          <w:b w:val="false"/>
          <w:i w:val="false"/>
          <w:color w:val="000000"/>
          <w:sz w:val="28"/>
        </w:rPr>
        <w:t>
      МРПп – значение месячного расчетного показателя на дату определения стоимости проектных работ;</w:t>
      </w:r>
    </w:p>
    <w:bookmarkEnd w:id="120"/>
    <w:bookmarkStart w:name="z181" w:id="121"/>
    <w:p>
      <w:pPr>
        <w:spacing w:after="0"/>
        <w:ind w:left="0"/>
        <w:jc w:val="both"/>
      </w:pPr>
      <w:r>
        <w:rPr>
          <w:rFonts w:ascii="Times New Roman"/>
          <w:b w:val="false"/>
          <w:i w:val="false"/>
          <w:color w:val="000000"/>
          <w:sz w:val="28"/>
        </w:rPr>
        <w:t>
      n – количество конструктивов / видов работ в составе объекта ГЧП;</w:t>
      </w:r>
    </w:p>
    <w:bookmarkEnd w:id="121"/>
    <w:bookmarkStart w:name="z182" w:id="122"/>
    <w:p>
      <w:pPr>
        <w:spacing w:after="0"/>
        <w:ind w:left="0"/>
        <w:jc w:val="both"/>
      </w:pPr>
      <w:r>
        <w:rPr>
          <w:rFonts w:ascii="Times New Roman"/>
          <w:b w:val="false"/>
          <w:i w:val="false"/>
          <w:color w:val="000000"/>
          <w:sz w:val="28"/>
        </w:rPr>
        <w:t>
      i – конструктив / вид работы в составе объекта ГЧП;</w:t>
      </w:r>
    </w:p>
    <w:bookmarkEnd w:id="122"/>
    <w:bookmarkStart w:name="z183" w:id="123"/>
    <w:p>
      <w:pPr>
        <w:spacing w:after="0"/>
        <w:ind w:left="0"/>
        <w:jc w:val="both"/>
      </w:pPr>
      <w:r>
        <w:rPr>
          <w:rFonts w:ascii="Times New Roman"/>
          <w:b w:val="false"/>
          <w:i w:val="false"/>
          <w:color w:val="000000"/>
          <w:sz w:val="28"/>
        </w:rPr>
        <w:t>
      Ct cрм – расходы в период t на реконструкцию, модернизацию или на капитальный ремонт объекта ГЧП при отсутствии актуального ТЭО или ПСД с заключением комплексной вневедомственной экспертизы определяются на основании состава и объема работ, установленных экспертным заключением по техническому обследованию объекта, и предварительного расчета стоимости реконструкции или модернизации.</w:t>
      </w:r>
    </w:p>
    <w:bookmarkEnd w:id="123"/>
    <w:bookmarkStart w:name="z184" w:id="124"/>
    <w:p>
      <w:pPr>
        <w:spacing w:after="0"/>
        <w:ind w:left="0"/>
        <w:jc w:val="both"/>
      </w:pPr>
      <w:r>
        <w:rPr>
          <w:rFonts w:ascii="Times New Roman"/>
          <w:b w:val="false"/>
          <w:i w:val="false"/>
          <w:color w:val="000000"/>
          <w:sz w:val="28"/>
        </w:rPr>
        <w:t>
      Ct cрм – расходы в период t в проектах ГЧП, предполагающих инновационную или научную деятельность, определяются в соответствии с отраслевым законодательством;</w:t>
      </w:r>
    </w:p>
    <w:bookmarkEnd w:id="124"/>
    <w:bookmarkStart w:name="z185" w:id="125"/>
    <w:p>
      <w:pPr>
        <w:spacing w:after="0"/>
        <w:ind w:left="0"/>
        <w:jc w:val="both"/>
      </w:pPr>
      <w:r>
        <w:rPr>
          <w:rFonts w:ascii="Times New Roman"/>
          <w:b w:val="false"/>
          <w:i w:val="false"/>
          <w:color w:val="000000"/>
          <w:sz w:val="28"/>
        </w:rPr>
        <w:t>
      расходы на создание (в том числе, строительство, реконструкцию, модернизацию или капитальный ремонт) объекта ГЧП при наличии актуального ТЭО или ПСД, имеющих заключение комплексной вневедомственной экспертизы, определяются в соответствии со сводной сметной стоимостью.</w:t>
      </w:r>
    </w:p>
    <w:bookmarkEnd w:id="125"/>
    <w:bookmarkStart w:name="z186" w:id="126"/>
    <w:p>
      <w:pPr>
        <w:spacing w:after="0"/>
        <w:ind w:left="0"/>
        <w:jc w:val="both"/>
      </w:pPr>
      <w:r>
        <w:rPr>
          <w:rFonts w:ascii="Times New Roman"/>
          <w:b w:val="false"/>
          <w:i w:val="false"/>
          <w:color w:val="000000"/>
          <w:sz w:val="28"/>
        </w:rPr>
        <w:t>
      В расчет затрат в период t на строительство, реконструкцию или модернизацию объекта ГЧП, инжиниринговые услуги, проектные работы, проведение комплексной вневедомственной экспертизы проекта, пусконаладочные работы не включен и учитывается дополнительно налог на добавленную стоимость.</w:t>
      </w:r>
    </w:p>
    <w:bookmarkEnd w:id="126"/>
    <w:bookmarkStart w:name="z187" w:id="127"/>
    <w:p>
      <w:pPr>
        <w:spacing w:after="0"/>
        <w:ind w:left="0"/>
        <w:jc w:val="both"/>
      </w:pPr>
      <w:r>
        <w:rPr>
          <w:rFonts w:ascii="Times New Roman"/>
          <w:b w:val="false"/>
          <w:i w:val="false"/>
          <w:color w:val="000000"/>
          <w:sz w:val="28"/>
        </w:rPr>
        <w:t>
      2) Сt yп – расходы в период t на управление компанией в период создания (в том числе строительства), реконструкции или модернизации объекта ГЧП, определяемые согласно следующей формуле:</w:t>
      </w:r>
    </w:p>
    <w:bookmarkEnd w:id="127"/>
    <w:bookmarkStart w:name="z188"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591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18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29"/>
    <w:p>
      <w:pPr>
        <w:spacing w:after="0"/>
        <w:ind w:left="0"/>
        <w:jc w:val="both"/>
      </w:pPr>
      <w:r>
        <w:rPr>
          <w:rFonts w:ascii="Times New Roman"/>
          <w:b w:val="false"/>
          <w:i w:val="false"/>
          <w:color w:val="000000"/>
          <w:sz w:val="28"/>
        </w:rPr>
        <w:t>
      Рt арен – расходы на аренду и/или содержание помещения для административно-управленческого персонала, привлеченного для реализации проекта ГЧП;</w:t>
      </w:r>
    </w:p>
    <w:bookmarkEnd w:id="129"/>
    <w:bookmarkStart w:name="z190" w:id="130"/>
    <w:p>
      <w:pPr>
        <w:spacing w:after="0"/>
        <w:ind w:left="0"/>
        <w:jc w:val="both"/>
      </w:pPr>
      <w:r>
        <w:rPr>
          <w:rFonts w:ascii="Times New Roman"/>
          <w:b w:val="false"/>
          <w:i w:val="false"/>
          <w:color w:val="000000"/>
          <w:sz w:val="28"/>
        </w:rPr>
        <w:t>
      Сt перс – расходы на оплату труда в соответствии со средними рыночными показателями с указанием соответствующих ссылок на источник информации, командировочные расходы, обучающие мероприятия административно-управленческого персонала, привлеченного в период реализации проекта ГЧП;</w:t>
      </w:r>
    </w:p>
    <w:bookmarkEnd w:id="130"/>
    <w:bookmarkStart w:name="z191" w:id="131"/>
    <w:p>
      <w:pPr>
        <w:spacing w:after="0"/>
        <w:ind w:left="0"/>
        <w:jc w:val="both"/>
      </w:pPr>
      <w:r>
        <w:rPr>
          <w:rFonts w:ascii="Times New Roman"/>
          <w:b w:val="false"/>
          <w:i w:val="false"/>
          <w:color w:val="000000"/>
          <w:sz w:val="28"/>
        </w:rPr>
        <w:t>
      Сt страх – расходы по страхованию, связанные с деятельностью по управлению компанией;</w:t>
      </w:r>
    </w:p>
    <w:bookmarkEnd w:id="131"/>
    <w:bookmarkStart w:name="z192" w:id="132"/>
    <w:p>
      <w:pPr>
        <w:spacing w:after="0"/>
        <w:ind w:left="0"/>
        <w:jc w:val="both"/>
      </w:pPr>
      <w:r>
        <w:rPr>
          <w:rFonts w:ascii="Times New Roman"/>
          <w:b w:val="false"/>
          <w:i w:val="false"/>
          <w:color w:val="000000"/>
          <w:sz w:val="28"/>
        </w:rPr>
        <w:t>
      Сt тек – текущие расходы частного партнера (банковские услуги, услуги связи, охранные услуги);</w:t>
      </w:r>
    </w:p>
    <w:bookmarkEnd w:id="132"/>
    <w:bookmarkStart w:name="z193" w:id="133"/>
    <w:p>
      <w:pPr>
        <w:spacing w:after="0"/>
        <w:ind w:left="0"/>
        <w:jc w:val="both"/>
      </w:pPr>
      <w:r>
        <w:rPr>
          <w:rFonts w:ascii="Times New Roman"/>
          <w:b w:val="false"/>
          <w:i w:val="false"/>
          <w:color w:val="000000"/>
          <w:sz w:val="28"/>
        </w:rPr>
        <w:t>
      Сt нал – расходы по налогам;</w:t>
      </w:r>
    </w:p>
    <w:bookmarkEnd w:id="133"/>
    <w:bookmarkStart w:name="z194" w:id="134"/>
    <w:p>
      <w:pPr>
        <w:spacing w:after="0"/>
        <w:ind w:left="0"/>
        <w:jc w:val="both"/>
      </w:pPr>
      <w:r>
        <w:rPr>
          <w:rFonts w:ascii="Times New Roman"/>
          <w:b w:val="false"/>
          <w:i w:val="false"/>
          <w:color w:val="000000"/>
          <w:sz w:val="28"/>
        </w:rPr>
        <w:t>
      3) Сt возн – расходы в период t на вознаграждения, определяемые согласно следующей формуле:</w:t>
      </w:r>
    </w:p>
    <w:bookmarkEnd w:id="134"/>
    <w:bookmarkStart w:name="z195"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497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78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36"/>
    <w:p>
      <w:pPr>
        <w:spacing w:after="0"/>
        <w:ind w:left="0"/>
        <w:jc w:val="both"/>
      </w:pPr>
      <w:r>
        <w:rPr>
          <w:rFonts w:ascii="Times New Roman"/>
          <w:b w:val="false"/>
          <w:i w:val="false"/>
          <w:color w:val="000000"/>
          <w:sz w:val="28"/>
        </w:rPr>
        <w:t xml:space="preserve">
      Rt займ – начисляемые вознаграждения по привлекаемым займам, рассчитываемые по рыночной ставке вознаграждения, установившейся на рынке заемного капитала. </w:t>
      </w:r>
    </w:p>
    <w:bookmarkEnd w:id="136"/>
    <w:bookmarkStart w:name="z197" w:id="137"/>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ставке вознаграждения (средневзвешенные) по выданным кредитам, размещаемых в статистическом бюллетене в разделе "Статистика" на интернет-ресурсе Национального Банка Республики Казахстан (http://www.nationalbank.kz) на последнюю отчетную дату, при привлечении иностранного капитала – расходы по выплате вознаграждений рассчитываются с учетом ставки LIBOR (London Interbank Offered 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137"/>
    <w:bookmarkStart w:name="z198" w:id="138"/>
    <w:p>
      <w:pPr>
        <w:spacing w:after="0"/>
        <w:ind w:left="0"/>
        <w:jc w:val="both"/>
      </w:pPr>
      <w:r>
        <w:rPr>
          <w:rFonts w:ascii="Times New Roman"/>
          <w:b w:val="false"/>
          <w:i w:val="false"/>
          <w:color w:val="000000"/>
          <w:sz w:val="28"/>
        </w:rPr>
        <w:t>
      Rt облиг – начисляемые вознаграждения по инфраструктурным облигациям (при необходимости их выпуска) в период создания (в том числе строительства), реконструкции или модернизации объекта ГЧП, которые определяются как уровень инфляции (потребительских цен), прогнозируемый в ФЭМ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интернет-ресурсе Министерства национальной экономики Республики Казахстан (http://economy.gov.kz), и фиксированной маржи, действующей на протяжении всего срока обращения облигаций;</w:t>
      </w:r>
    </w:p>
    <w:bookmarkEnd w:id="138"/>
    <w:bookmarkStart w:name="z199" w:id="139"/>
    <w:p>
      <w:pPr>
        <w:spacing w:after="0"/>
        <w:ind w:left="0"/>
        <w:jc w:val="both"/>
      </w:pPr>
      <w:r>
        <w:rPr>
          <w:rFonts w:ascii="Times New Roman"/>
          <w:b w:val="false"/>
          <w:i w:val="false"/>
          <w:color w:val="000000"/>
          <w:sz w:val="28"/>
        </w:rPr>
        <w:t>
      EDt –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интернет-ресурсе Министерства национальной экономики Республики Казахстан (http://economy.gov.kz);</w:t>
      </w:r>
    </w:p>
    <w:bookmarkEnd w:id="139"/>
    <w:bookmarkStart w:name="z200" w:id="140"/>
    <w:p>
      <w:pPr>
        <w:spacing w:after="0"/>
        <w:ind w:left="0"/>
        <w:jc w:val="both"/>
      </w:pPr>
      <w:r>
        <w:rPr>
          <w:rFonts w:ascii="Times New Roman"/>
          <w:b w:val="false"/>
          <w:i w:val="false"/>
          <w:color w:val="000000"/>
          <w:sz w:val="28"/>
        </w:rPr>
        <w:t>
      Cзаяв – расходы на рассмотрение кредитной заявки;</w:t>
      </w:r>
    </w:p>
    <w:bookmarkEnd w:id="140"/>
    <w:bookmarkStart w:name="z201" w:id="141"/>
    <w:p>
      <w:pPr>
        <w:spacing w:after="0"/>
        <w:ind w:left="0"/>
        <w:jc w:val="both"/>
      </w:pPr>
      <w:r>
        <w:rPr>
          <w:rFonts w:ascii="Times New Roman"/>
          <w:b w:val="false"/>
          <w:i w:val="false"/>
          <w:color w:val="000000"/>
          <w:sz w:val="28"/>
        </w:rPr>
        <w:t>
      4) Сt страх – расходы в период t на все виды страхования, связанные с созданием (в том числе строительством), реконструкцией, модернизацией или капитальным ремонтом объекта ГЧП, включая страхование по поручительству государства по инфраструктурным облигациям (при необходимости их выпуска), согласно рыночным ценам на услуги страхования по результатам обследования рынка страховых услуг;</w:t>
      </w:r>
    </w:p>
    <w:bookmarkEnd w:id="141"/>
    <w:bookmarkStart w:name="z202" w:id="142"/>
    <w:p>
      <w:pPr>
        <w:spacing w:after="0"/>
        <w:ind w:left="0"/>
        <w:jc w:val="both"/>
      </w:pPr>
      <w:r>
        <w:rPr>
          <w:rFonts w:ascii="Times New Roman"/>
          <w:b w:val="false"/>
          <w:i w:val="false"/>
          <w:color w:val="000000"/>
          <w:sz w:val="28"/>
        </w:rPr>
        <w:t>
      5) Сt проч – прочие расходы в период t, определяемые согласно следующей формуле:</w:t>
      </w:r>
    </w:p>
    <w:bookmarkEnd w:id="142"/>
    <w:bookmarkStart w:name="z20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39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91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44"/>
    <w:p>
      <w:pPr>
        <w:spacing w:after="0"/>
        <w:ind w:left="0"/>
        <w:jc w:val="both"/>
      </w:pPr>
      <w:r>
        <w:rPr>
          <w:rFonts w:ascii="Times New Roman"/>
          <w:b w:val="false"/>
          <w:i w:val="false"/>
          <w:color w:val="000000"/>
          <w:sz w:val="28"/>
        </w:rPr>
        <w:t>
      Сt привл – расходы по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интернет-ресурсах соответствующих финансовых организаций;</w:t>
      </w:r>
    </w:p>
    <w:bookmarkEnd w:id="144"/>
    <w:bookmarkStart w:name="z205" w:id="145"/>
    <w:p>
      <w:pPr>
        <w:spacing w:after="0"/>
        <w:ind w:left="0"/>
        <w:jc w:val="both"/>
      </w:pPr>
      <w:r>
        <w:rPr>
          <w:rFonts w:ascii="Times New Roman"/>
          <w:b w:val="false"/>
          <w:i w:val="false"/>
          <w:color w:val="000000"/>
          <w:sz w:val="28"/>
        </w:rPr>
        <w:t>
      Сt облиг – организации выпуска инфраструктурных облигаций (при необходимости их выпуска), согласно рыночным ценам на соответствующие услуги по результатам обследования рынка;</w:t>
      </w:r>
    </w:p>
    <w:bookmarkEnd w:id="145"/>
    <w:bookmarkStart w:name="z206" w:id="146"/>
    <w:p>
      <w:pPr>
        <w:spacing w:after="0"/>
        <w:ind w:left="0"/>
        <w:jc w:val="both"/>
      </w:pPr>
      <w:r>
        <w:rPr>
          <w:rFonts w:ascii="Times New Roman"/>
          <w:b w:val="false"/>
          <w:i w:val="false"/>
          <w:color w:val="000000"/>
          <w:sz w:val="28"/>
        </w:rPr>
        <w:t>
      Сt ком –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146"/>
    <w:bookmarkStart w:name="z207" w:id="147"/>
    <w:p>
      <w:pPr>
        <w:spacing w:after="0"/>
        <w:ind w:left="0"/>
        <w:jc w:val="both"/>
      </w:pPr>
      <w:r>
        <w:rPr>
          <w:rFonts w:ascii="Times New Roman"/>
          <w:b w:val="false"/>
          <w:i w:val="false"/>
          <w:color w:val="000000"/>
          <w:sz w:val="28"/>
        </w:rPr>
        <w:t>
      Сt лиц – получению лицензий, патентов, разрешений и документов, предусмотренных в соответствии с действующим законодательством, до начала эксплуатации объекта ГЧП;</w:t>
      </w:r>
    </w:p>
    <w:bookmarkEnd w:id="147"/>
    <w:bookmarkStart w:name="z208" w:id="148"/>
    <w:p>
      <w:pPr>
        <w:spacing w:after="0"/>
        <w:ind w:left="0"/>
        <w:jc w:val="both"/>
      </w:pPr>
      <w:r>
        <w:rPr>
          <w:rFonts w:ascii="Times New Roman"/>
          <w:b w:val="false"/>
          <w:i w:val="false"/>
          <w:color w:val="000000"/>
          <w:sz w:val="28"/>
        </w:rPr>
        <w:t>
      Сt бюд – обязательным сборам и платежам, взимаемым уполномоченными государственными органами;</w:t>
      </w:r>
    </w:p>
    <w:bookmarkEnd w:id="148"/>
    <w:bookmarkStart w:name="z209" w:id="149"/>
    <w:p>
      <w:pPr>
        <w:spacing w:after="0"/>
        <w:ind w:left="0"/>
        <w:jc w:val="both"/>
      </w:pPr>
      <w:r>
        <w:rPr>
          <w:rFonts w:ascii="Times New Roman"/>
          <w:b w:val="false"/>
          <w:i w:val="false"/>
          <w:color w:val="000000"/>
          <w:sz w:val="28"/>
        </w:rPr>
        <w:t>
      Сt ауд – аудиторским проверкам, согласно ценовым предложениям аудиторских компаний;</w:t>
      </w:r>
    </w:p>
    <w:bookmarkEnd w:id="149"/>
    <w:bookmarkStart w:name="z210" w:id="150"/>
    <w:p>
      <w:pPr>
        <w:spacing w:after="0"/>
        <w:ind w:left="0"/>
        <w:jc w:val="both"/>
      </w:pPr>
      <w:r>
        <w:rPr>
          <w:rFonts w:ascii="Times New Roman"/>
          <w:b w:val="false"/>
          <w:i w:val="false"/>
          <w:color w:val="000000"/>
          <w:sz w:val="28"/>
        </w:rPr>
        <w:t>
      Сt др – расходам, связанным с созданием (в том числе строительством), реконструкцией, модернизацией или капитальным ремонтом объекта ГЧП, в объеме, не превышающем 1 (одного) процента от суммы всех вышеперечисленных расходов на создание (в том числе строительство), реконструкцию или модернизацию объекта ГЧП.</w:t>
      </w:r>
    </w:p>
    <w:bookmarkEnd w:id="150"/>
    <w:bookmarkStart w:name="z211" w:id="151"/>
    <w:p>
      <w:pPr>
        <w:spacing w:after="0"/>
        <w:ind w:left="0"/>
        <w:jc w:val="both"/>
      </w:pPr>
      <w:r>
        <w:rPr>
          <w:rFonts w:ascii="Times New Roman"/>
          <w:b w:val="false"/>
          <w:i w:val="false"/>
          <w:color w:val="000000"/>
          <w:sz w:val="28"/>
        </w:rPr>
        <w:t>
      8. Ежегодный размер компенсации инвестиционных затрат (далее – КИЗ) не индексируется. Отдельные статьи инвестиционных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51"/>
    <w:bookmarkStart w:name="z212" w:id="152"/>
    <w:p>
      <w:pPr>
        <w:spacing w:after="0"/>
        <w:ind w:left="0"/>
        <w:jc w:val="both"/>
      </w:pPr>
      <w:r>
        <w:rPr>
          <w:rFonts w:ascii="Times New Roman"/>
          <w:b w:val="false"/>
          <w:i w:val="false"/>
          <w:color w:val="000000"/>
          <w:sz w:val="28"/>
        </w:rPr>
        <w:t>
      Выплата компенсации инвестиционных затрат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bookmarkEnd w:id="152"/>
    <w:bookmarkStart w:name="z213" w:id="153"/>
    <w:p>
      <w:pPr>
        <w:spacing w:after="0"/>
        <w:ind w:left="0"/>
        <w:jc w:val="both"/>
      </w:pPr>
      <w:r>
        <w:rPr>
          <w:rFonts w:ascii="Times New Roman"/>
          <w:b w:val="false"/>
          <w:i w:val="false"/>
          <w:color w:val="000000"/>
          <w:sz w:val="28"/>
        </w:rPr>
        <w:t xml:space="preserve">
      При этом не допускается перенос сроков выплат компенсации инвестиционных затрат, установленных договором ГЧП, на более ранние периоды, за исключением случаев досрочного ввода в эксплуатацию объекта ГЧП,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w:t>
      </w:r>
      <w:r>
        <w:rPr>
          <w:rFonts w:ascii="Times New Roman"/>
          <w:b w:val="false"/>
          <w:i w:val="false"/>
          <w:color w:val="000000"/>
          <w:sz w:val="28"/>
        </w:rPr>
        <w:t>пункта 1-1</w:t>
      </w:r>
      <w:r>
        <w:rPr>
          <w:rFonts w:ascii="Times New Roman"/>
          <w:b w:val="false"/>
          <w:i w:val="false"/>
          <w:color w:val="000000"/>
          <w:sz w:val="28"/>
        </w:rPr>
        <w:t xml:space="preserve"> статьи 46 Закона. </w:t>
      </w:r>
    </w:p>
    <w:bookmarkEnd w:id="153"/>
    <w:bookmarkStart w:name="z214" w:id="154"/>
    <w:p>
      <w:pPr>
        <w:spacing w:after="0"/>
        <w:ind w:left="0"/>
        <w:jc w:val="left"/>
      </w:pPr>
      <w:r>
        <w:rPr>
          <w:rFonts w:ascii="Times New Roman"/>
          <w:b/>
          <w:i w:val="false"/>
          <w:color w:val="000000"/>
        </w:rPr>
        <w:t xml:space="preserve"> Параграф 2. Расчет предполагаемого размера операционных затрат</w:t>
      </w:r>
    </w:p>
    <w:bookmarkEnd w:id="154"/>
    <w:bookmarkStart w:name="z215" w:id="155"/>
    <w:p>
      <w:pPr>
        <w:spacing w:after="0"/>
        <w:ind w:left="0"/>
        <w:jc w:val="both"/>
      </w:pPr>
      <w:r>
        <w:rPr>
          <w:rFonts w:ascii="Times New Roman"/>
          <w:b w:val="false"/>
          <w:i w:val="false"/>
          <w:color w:val="000000"/>
          <w:sz w:val="28"/>
        </w:rPr>
        <w:t>
      9. При расчете предполагаемого размера операционных затрат по проекту ГЧП учитываются следующие группы операционных затрат:</w:t>
      </w:r>
    </w:p>
    <w:bookmarkEnd w:id="155"/>
    <w:bookmarkStart w:name="z216" w:id="156"/>
    <w:p>
      <w:pPr>
        <w:spacing w:after="0"/>
        <w:ind w:left="0"/>
        <w:jc w:val="both"/>
      </w:pPr>
      <w:r>
        <w:rPr>
          <w:rFonts w:ascii="Times New Roman"/>
          <w:b w:val="false"/>
          <w:i w:val="false"/>
          <w:color w:val="000000"/>
          <w:sz w:val="28"/>
        </w:rPr>
        <w:t>
      1) затраты на содержание и эксплуатацию инженерного и технологического оборудования объекта ГЧП;</w:t>
      </w:r>
    </w:p>
    <w:bookmarkEnd w:id="156"/>
    <w:bookmarkStart w:name="z217" w:id="157"/>
    <w:p>
      <w:pPr>
        <w:spacing w:after="0"/>
        <w:ind w:left="0"/>
        <w:jc w:val="both"/>
      </w:pPr>
      <w:r>
        <w:rPr>
          <w:rFonts w:ascii="Times New Roman"/>
          <w:b w:val="false"/>
          <w:i w:val="false"/>
          <w:color w:val="000000"/>
          <w:sz w:val="28"/>
        </w:rPr>
        <w:t>
      2) затраты на содержание зданий (сооружений) и территорий объекта ГЧП;</w:t>
      </w:r>
    </w:p>
    <w:bookmarkEnd w:id="157"/>
    <w:bookmarkStart w:name="z218" w:id="158"/>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158"/>
    <w:bookmarkStart w:name="z219" w:id="159"/>
    <w:p>
      <w:pPr>
        <w:spacing w:after="0"/>
        <w:ind w:left="0"/>
        <w:jc w:val="both"/>
      </w:pPr>
      <w:r>
        <w:rPr>
          <w:rFonts w:ascii="Times New Roman"/>
          <w:b w:val="false"/>
          <w:i w:val="false"/>
          <w:color w:val="000000"/>
          <w:sz w:val="28"/>
        </w:rPr>
        <w:t>
      4) расходы по налогам;</w:t>
      </w:r>
    </w:p>
    <w:bookmarkEnd w:id="159"/>
    <w:bookmarkStart w:name="z220" w:id="160"/>
    <w:p>
      <w:pPr>
        <w:spacing w:after="0"/>
        <w:ind w:left="0"/>
        <w:jc w:val="both"/>
      </w:pPr>
      <w:r>
        <w:rPr>
          <w:rFonts w:ascii="Times New Roman"/>
          <w:b w:val="false"/>
          <w:i w:val="false"/>
          <w:color w:val="000000"/>
          <w:sz w:val="28"/>
        </w:rPr>
        <w:t>
      5) расходы по страхованию;</w:t>
      </w:r>
    </w:p>
    <w:bookmarkEnd w:id="160"/>
    <w:bookmarkStart w:name="z221" w:id="161"/>
    <w:p>
      <w:pPr>
        <w:spacing w:after="0"/>
        <w:ind w:left="0"/>
        <w:jc w:val="both"/>
      </w:pPr>
      <w:r>
        <w:rPr>
          <w:rFonts w:ascii="Times New Roman"/>
          <w:b w:val="false"/>
          <w:i w:val="false"/>
          <w:color w:val="000000"/>
          <w:sz w:val="28"/>
        </w:rPr>
        <w:t>
      6) расходы по обслуживанию займов (начисляемые вознаграждения по займу);</w:t>
      </w:r>
    </w:p>
    <w:bookmarkEnd w:id="161"/>
    <w:bookmarkStart w:name="z222" w:id="162"/>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ГЧП,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162"/>
    <w:bookmarkStart w:name="z223" w:id="163"/>
    <w:p>
      <w:pPr>
        <w:spacing w:after="0"/>
        <w:ind w:left="0"/>
        <w:jc w:val="both"/>
      </w:pPr>
      <w:r>
        <w:rPr>
          <w:rFonts w:ascii="Times New Roman"/>
          <w:b w:val="false"/>
          <w:i w:val="false"/>
          <w:color w:val="000000"/>
          <w:sz w:val="28"/>
        </w:rPr>
        <w:t>
      8) не указанные в настоящей главе статьи операционных затрат компенсируются в случае их идентификации в соответствии с международными стандартами финансовой отчетности.</w:t>
      </w:r>
    </w:p>
    <w:bookmarkEnd w:id="163"/>
    <w:bookmarkStart w:name="z224" w:id="164"/>
    <w:p>
      <w:pPr>
        <w:spacing w:after="0"/>
        <w:ind w:left="0"/>
        <w:jc w:val="both"/>
      </w:pPr>
      <w:r>
        <w:rPr>
          <w:rFonts w:ascii="Times New Roman"/>
          <w:b w:val="false"/>
          <w:i w:val="false"/>
          <w:color w:val="000000"/>
          <w:sz w:val="28"/>
        </w:rPr>
        <w:t>
      Компенсация операционных затрат по проекту ГЧП не покрывает расходы на организацию финансирования и расходы на вознаграждение по займам, не связанным со строительством, реконструкцией, модернизацией и капитальным ремонтом объекта ГЧП.</w:t>
      </w:r>
    </w:p>
    <w:bookmarkEnd w:id="164"/>
    <w:bookmarkStart w:name="z225" w:id="165"/>
    <w:p>
      <w:pPr>
        <w:spacing w:after="0"/>
        <w:ind w:left="0"/>
        <w:jc w:val="both"/>
      </w:pPr>
      <w:r>
        <w:rPr>
          <w:rFonts w:ascii="Times New Roman"/>
          <w:b w:val="false"/>
          <w:i w:val="false"/>
          <w:color w:val="000000"/>
          <w:sz w:val="28"/>
        </w:rPr>
        <w:t>
      10. Компенсация операционных затрат по проекту ГЧП – денежные выплаты за счет бюджетных средств, направленные на возмещение определенного объема операционных затрат, в соответствии с договором ГЧП для достижения предельно допустимого размера внутренней нормы доходности, определенного согласно пункту 6 настоящей Методики.</w:t>
      </w:r>
    </w:p>
    <w:bookmarkEnd w:id="165"/>
    <w:bookmarkStart w:name="z226" w:id="166"/>
    <w:p>
      <w:pPr>
        <w:spacing w:after="0"/>
        <w:ind w:left="0"/>
        <w:jc w:val="both"/>
      </w:pPr>
      <w:r>
        <w:rPr>
          <w:rFonts w:ascii="Times New Roman"/>
          <w:b w:val="false"/>
          <w:i w:val="false"/>
          <w:color w:val="000000"/>
          <w:sz w:val="28"/>
        </w:rPr>
        <w:t>
      11. Ежегодный размер компенсации операционных затрат не индексируется. Отдельные статьи операционных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66"/>
    <w:bookmarkStart w:name="z227" w:id="167"/>
    <w:p>
      <w:pPr>
        <w:spacing w:after="0"/>
        <w:ind w:left="0"/>
        <w:jc w:val="left"/>
      </w:pPr>
      <w:r>
        <w:rPr>
          <w:rFonts w:ascii="Times New Roman"/>
          <w:b/>
          <w:i w:val="false"/>
          <w:color w:val="000000"/>
        </w:rPr>
        <w:t xml:space="preserve"> Глава 3. Расчет предполагаемых размеров мер государственной поддержки, источников возмещения затрат и получения доходов по проекту государственно-частного партнерства</w:t>
      </w:r>
    </w:p>
    <w:bookmarkEnd w:id="167"/>
    <w:bookmarkStart w:name="z228" w:id="168"/>
    <w:p>
      <w:pPr>
        <w:spacing w:after="0"/>
        <w:ind w:left="0"/>
        <w:jc w:val="left"/>
      </w:pPr>
      <w:r>
        <w:rPr>
          <w:rFonts w:ascii="Times New Roman"/>
          <w:b/>
          <w:i w:val="false"/>
          <w:color w:val="000000"/>
        </w:rPr>
        <w:t xml:space="preserve"> Параграф 1. Расчет предполагаемого размера платы за доступность</w:t>
      </w:r>
    </w:p>
    <w:bookmarkEnd w:id="168"/>
    <w:bookmarkStart w:name="z229" w:id="169"/>
    <w:p>
      <w:pPr>
        <w:spacing w:after="0"/>
        <w:ind w:left="0"/>
        <w:jc w:val="both"/>
      </w:pPr>
      <w:r>
        <w:rPr>
          <w:rFonts w:ascii="Times New Roman"/>
          <w:b w:val="false"/>
          <w:i w:val="false"/>
          <w:color w:val="000000"/>
          <w:sz w:val="28"/>
        </w:rPr>
        <w:t>
      12. Плата за доступность состоит из:</w:t>
      </w:r>
    </w:p>
    <w:bookmarkEnd w:id="169"/>
    <w:bookmarkStart w:name="z230" w:id="170"/>
    <w:p>
      <w:pPr>
        <w:spacing w:after="0"/>
        <w:ind w:left="0"/>
        <w:jc w:val="both"/>
      </w:pPr>
      <w:r>
        <w:rPr>
          <w:rFonts w:ascii="Times New Roman"/>
          <w:b w:val="false"/>
          <w:i w:val="false"/>
          <w:color w:val="000000"/>
          <w:sz w:val="28"/>
        </w:rPr>
        <w:t>
      суммы компенсации операционных затрат;</w:t>
      </w:r>
    </w:p>
    <w:bookmarkEnd w:id="170"/>
    <w:bookmarkStart w:name="z231" w:id="171"/>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171"/>
    <w:bookmarkStart w:name="z232" w:id="172"/>
    <w:p>
      <w:pPr>
        <w:spacing w:after="0"/>
        <w:ind w:left="0"/>
        <w:jc w:val="both"/>
      </w:pPr>
      <w:r>
        <w:rPr>
          <w:rFonts w:ascii="Times New Roman"/>
          <w:b w:val="false"/>
          <w:i w:val="false"/>
          <w:color w:val="000000"/>
          <w:sz w:val="28"/>
        </w:rPr>
        <w:t>
      13. На стадии планирования проекта ГЧП предполагаемый размер платы за доступность определяется как сумма компенсации операционных затрат, определенная пунктами 9, 10 настоящей Методики и сумма вознаграждения частному партнеру за обеспечение им качественных характеристик объекта ГЧП, рассчитываемая в соответствии с пунктом 14 настоящей Методики.</w:t>
      </w:r>
    </w:p>
    <w:bookmarkEnd w:id="172"/>
    <w:bookmarkStart w:name="z233" w:id="173"/>
    <w:p>
      <w:pPr>
        <w:spacing w:after="0"/>
        <w:ind w:left="0"/>
        <w:jc w:val="both"/>
      </w:pPr>
      <w:r>
        <w:rPr>
          <w:rFonts w:ascii="Times New Roman"/>
          <w:b w:val="false"/>
          <w:i w:val="false"/>
          <w:color w:val="000000"/>
          <w:sz w:val="28"/>
        </w:rPr>
        <w:t>
      14. Максимальный размер вознаграждения частному партнеру за обеспечение им качественных характеристик объекта ГЧП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73"/>
    <w:bookmarkStart w:name="z234" w:id="174"/>
    <w:p>
      <w:pPr>
        <w:spacing w:after="0"/>
        <w:ind w:left="0"/>
        <w:jc w:val="both"/>
      </w:pPr>
      <w:r>
        <w:rPr>
          <w:rFonts w:ascii="Times New Roman"/>
          <w:b w:val="false"/>
          <w:i w:val="false"/>
          <w:color w:val="000000"/>
          <w:sz w:val="28"/>
        </w:rPr>
        <w:t>
      Ежегодный размер вознаграждения частному партнеру за обеспечение им качественных характеристик объекта ГЧП не индексируется.</w:t>
      </w:r>
    </w:p>
    <w:bookmarkEnd w:id="174"/>
    <w:bookmarkStart w:name="z235" w:id="175"/>
    <w:p>
      <w:pPr>
        <w:spacing w:after="0"/>
        <w:ind w:left="0"/>
        <w:jc w:val="both"/>
      </w:pPr>
      <w:r>
        <w:rPr>
          <w:rFonts w:ascii="Times New Roman"/>
          <w:b w:val="false"/>
          <w:i w:val="false"/>
          <w:color w:val="000000"/>
          <w:sz w:val="28"/>
        </w:rPr>
        <w:t>
      15. Ставка дисконтирования рассчитывается как средневзвешенная стоимость капитала (WACC – Weighted Average Cost of Capital):</w:t>
      </w:r>
    </w:p>
    <w:bookmarkEnd w:id="175"/>
    <w:bookmarkStart w:name="z236"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546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177"/>
    <w:p>
      <w:pPr>
        <w:spacing w:after="0"/>
        <w:ind w:left="0"/>
        <w:jc w:val="both"/>
      </w:pPr>
      <w:r>
        <w:rPr>
          <w:rFonts w:ascii="Times New Roman"/>
          <w:b w:val="false"/>
          <w:i w:val="false"/>
          <w:color w:val="000000"/>
          <w:sz w:val="28"/>
        </w:rPr>
        <w:t>
      Re – стоимость собственного капитала;</w:t>
      </w:r>
    </w:p>
    <w:bookmarkEnd w:id="177"/>
    <w:bookmarkStart w:name="z238" w:id="178"/>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78"/>
    <w:bookmarkStart w:name="z239" w:id="179"/>
    <w:p>
      <w:pPr>
        <w:spacing w:after="0"/>
        <w:ind w:left="0"/>
        <w:jc w:val="both"/>
      </w:pPr>
      <w:r>
        <w:rPr>
          <w:rFonts w:ascii="Times New Roman"/>
          <w:b w:val="false"/>
          <w:i w:val="false"/>
          <w:color w:val="000000"/>
          <w:sz w:val="28"/>
        </w:rPr>
        <w:t>
      Rd – стоимость заемного капитала;</w:t>
      </w:r>
    </w:p>
    <w:bookmarkEnd w:id="179"/>
    <w:bookmarkStart w:name="z240" w:id="180"/>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80"/>
    <w:bookmarkStart w:name="z241" w:id="181"/>
    <w:p>
      <w:pPr>
        <w:spacing w:after="0"/>
        <w:ind w:left="0"/>
        <w:jc w:val="both"/>
      </w:pPr>
      <w:r>
        <w:rPr>
          <w:rFonts w:ascii="Times New Roman"/>
          <w:b w:val="false"/>
          <w:i w:val="false"/>
          <w:color w:val="000000"/>
          <w:sz w:val="28"/>
        </w:rPr>
        <w:t xml:space="preserve">
      T – ставка корпоративного подоходного налога. </w:t>
      </w:r>
    </w:p>
    <w:bookmarkEnd w:id="181"/>
    <w:bookmarkStart w:name="z242" w:id="182"/>
    <w:p>
      <w:pPr>
        <w:spacing w:after="0"/>
        <w:ind w:left="0"/>
        <w:jc w:val="both"/>
      </w:pPr>
      <w:r>
        <w:rPr>
          <w:rFonts w:ascii="Times New Roman"/>
          <w:b w:val="false"/>
          <w:i w:val="false"/>
          <w:color w:val="000000"/>
          <w:sz w:val="28"/>
        </w:rPr>
        <w:t>
      16. При расчете ставки дисконтирования стоимость собственного капитала частного партнера определяется на основе модели оценки капитальных активов (CAPM – Capital Asset Pricing Model) по следующей формуле:</w:t>
      </w:r>
    </w:p>
    <w:bookmarkEnd w:id="182"/>
    <w:bookmarkStart w:name="z243"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325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51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184"/>
    <w:p>
      <w:pPr>
        <w:spacing w:after="0"/>
        <w:ind w:left="0"/>
        <w:jc w:val="both"/>
      </w:pPr>
      <w:r>
        <w:rPr>
          <w:rFonts w:ascii="Times New Roman"/>
          <w:b w:val="false"/>
          <w:i w:val="false"/>
          <w:color w:val="000000"/>
          <w:sz w:val="28"/>
        </w:rPr>
        <w:t>
      Re – стоимость собственного капитала;</w:t>
      </w:r>
    </w:p>
    <w:bookmarkEnd w:id="184"/>
    <w:bookmarkStart w:name="z245" w:id="185"/>
    <w:p>
      <w:pPr>
        <w:spacing w:after="0"/>
        <w:ind w:left="0"/>
        <w:jc w:val="both"/>
      </w:pPr>
      <w:r>
        <w:rPr>
          <w:rFonts w:ascii="Times New Roman"/>
          <w:b w:val="false"/>
          <w:i w:val="false"/>
          <w:color w:val="000000"/>
          <w:sz w:val="28"/>
        </w:rPr>
        <w:t>
      RF– номинальная безрисковая ставка;</w:t>
      </w:r>
    </w:p>
    <w:bookmarkEnd w:id="185"/>
    <w:bookmarkStart w:name="z246" w:id="186"/>
    <w:p>
      <w:pPr>
        <w:spacing w:after="0"/>
        <w:ind w:left="0"/>
        <w:jc w:val="both"/>
      </w:pPr>
      <w:r>
        <w:rPr>
          <w:rFonts w:ascii="Times New Roman"/>
          <w:b w:val="false"/>
          <w:i w:val="false"/>
          <w:color w:val="000000"/>
          <w:sz w:val="28"/>
        </w:rPr>
        <w:t>
      ßp – отраслевой коэффициент бета проекта;</w:t>
      </w:r>
    </w:p>
    <w:bookmarkEnd w:id="186"/>
    <w:bookmarkStart w:name="z247" w:id="187"/>
    <w:p>
      <w:pPr>
        <w:spacing w:after="0"/>
        <w:ind w:left="0"/>
        <w:jc w:val="both"/>
      </w:pPr>
      <w:r>
        <w:rPr>
          <w:rFonts w:ascii="Times New Roman"/>
          <w:b w:val="false"/>
          <w:i w:val="false"/>
          <w:color w:val="000000"/>
          <w:sz w:val="28"/>
        </w:rPr>
        <w:t>
      ERP – ожидаемая премия за систематический риск с учетом специфики страны.</w:t>
      </w:r>
    </w:p>
    <w:bookmarkEnd w:id="187"/>
    <w:bookmarkStart w:name="z248" w:id="188"/>
    <w:p>
      <w:pPr>
        <w:spacing w:after="0"/>
        <w:ind w:left="0"/>
        <w:jc w:val="both"/>
      </w:pPr>
      <w:r>
        <w:rPr>
          <w:rFonts w:ascii="Times New Roman"/>
          <w:b w:val="false"/>
          <w:i w:val="false"/>
          <w:color w:val="000000"/>
          <w:sz w:val="28"/>
        </w:rPr>
        <w:t>
      Номинальная безрисковая ставка (RF) определяется по следующей формуле:</w:t>
      </w:r>
    </w:p>
    <w:bookmarkEnd w:id="188"/>
    <w:bookmarkStart w:name="z249"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398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87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190"/>
    <w:p>
      <w:pPr>
        <w:spacing w:after="0"/>
        <w:ind w:left="0"/>
        <w:jc w:val="both"/>
      </w:pPr>
      <w:r>
        <w:rPr>
          <w:rFonts w:ascii="Times New Roman"/>
          <w:b w:val="false"/>
          <w:i w:val="false"/>
          <w:color w:val="000000"/>
          <w:sz w:val="28"/>
        </w:rPr>
        <w:t>
      GBY – индикатор доходности по неиндексированным государственным ценным бумагам Министерства финансов Республики Казахстан со сроком более 5 (пяти) лет определяется согласно данным, размещенным на официальном интернет-ресурсе Казахстанской фондовой биржи (https://kase.kz/ru/stock_market/KZGB/KZGB_Y/);</w:t>
      </w:r>
    </w:p>
    <w:bookmarkEnd w:id="190"/>
    <w:bookmarkStart w:name="z251" w:id="191"/>
    <w:p>
      <w:pPr>
        <w:spacing w:after="0"/>
        <w:ind w:left="0"/>
        <w:jc w:val="both"/>
      </w:pPr>
      <w:r>
        <w:rPr>
          <w:rFonts w:ascii="Times New Roman"/>
          <w:b w:val="false"/>
          <w:i w:val="false"/>
          <w:color w:val="000000"/>
          <w:sz w:val="28"/>
        </w:rPr>
        <w:t>
      CDS страны – спред дефолта (риск) по облигациям страны, в валюте которой оцениваются денежные потоки. Рекомендуется определять на основе данных А. Дамодарана для Республики Казахстан (Country Risk Premiums) на последнюю отчетную дату.</w:t>
      </w:r>
    </w:p>
    <w:bookmarkEnd w:id="191"/>
    <w:bookmarkStart w:name="z252" w:id="192"/>
    <w:p>
      <w:pPr>
        <w:spacing w:after="0"/>
        <w:ind w:left="0"/>
        <w:jc w:val="both"/>
      </w:pPr>
      <w:r>
        <w:rPr>
          <w:rFonts w:ascii="Times New Roman"/>
          <w:b w:val="false"/>
          <w:i w:val="false"/>
          <w:color w:val="000000"/>
          <w:sz w:val="28"/>
        </w:rPr>
        <w:t>
      Отраслевой коэффициент бета для проекта ГЧП (ßp) определяется по следующей формуле:</w:t>
      </w:r>
    </w:p>
    <w:bookmarkEnd w:id="192"/>
    <w:bookmarkStart w:name="z253"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375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759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194"/>
    <w:p>
      <w:pPr>
        <w:spacing w:after="0"/>
        <w:ind w:left="0"/>
        <w:jc w:val="both"/>
      </w:pPr>
      <w:r>
        <w:rPr>
          <w:rFonts w:ascii="Times New Roman"/>
          <w:b w:val="false"/>
          <w:i w:val="false"/>
          <w:color w:val="000000"/>
          <w:sz w:val="28"/>
        </w:rPr>
        <w:t xml:space="preserve">
      ße – коэффициент бета для собственного капитала. </w:t>
      </w:r>
    </w:p>
    <w:bookmarkEnd w:id="194"/>
    <w:bookmarkStart w:name="z255" w:id="195"/>
    <w:p>
      <w:pPr>
        <w:spacing w:after="0"/>
        <w:ind w:left="0"/>
        <w:jc w:val="both"/>
      </w:pPr>
      <w:r>
        <w:rPr>
          <w:rFonts w:ascii="Times New Roman"/>
          <w:b w:val="false"/>
          <w:i w:val="false"/>
          <w:color w:val="000000"/>
          <w:sz w:val="28"/>
        </w:rPr>
        <w:t>
      Отраслевой коэффициент бета собственного капитала (ße) определяется по следующей формуле:</w:t>
      </w:r>
    </w:p>
    <w:bookmarkEnd w:id="195"/>
    <w:bookmarkStart w:name="z256"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527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70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197"/>
    <w:p>
      <w:pPr>
        <w:spacing w:after="0"/>
        <w:ind w:left="0"/>
        <w:jc w:val="both"/>
      </w:pPr>
      <w:r>
        <w:rPr>
          <w:rFonts w:ascii="Times New Roman"/>
          <w:b w:val="false"/>
          <w:i w:val="false"/>
          <w:color w:val="000000"/>
          <w:sz w:val="28"/>
        </w:rPr>
        <w:t>
      ßa ср. – средний коэффициент бета для активов;</w:t>
      </w:r>
    </w:p>
    <w:bookmarkEnd w:id="197"/>
    <w:bookmarkStart w:name="z258" w:id="198"/>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98"/>
    <w:bookmarkStart w:name="z259" w:id="199"/>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99"/>
    <w:bookmarkStart w:name="z260" w:id="200"/>
    <w:p>
      <w:pPr>
        <w:spacing w:after="0"/>
        <w:ind w:left="0"/>
        <w:jc w:val="both"/>
      </w:pPr>
      <w:r>
        <w:rPr>
          <w:rFonts w:ascii="Times New Roman"/>
          <w:b w:val="false"/>
          <w:i w:val="false"/>
          <w:color w:val="000000"/>
          <w:sz w:val="28"/>
        </w:rPr>
        <w:t xml:space="preserve">
      T – ставка корпоративного подоходного налога. </w:t>
      </w:r>
    </w:p>
    <w:bookmarkEnd w:id="200"/>
    <w:bookmarkStart w:name="z261" w:id="201"/>
    <w:p>
      <w:pPr>
        <w:spacing w:after="0"/>
        <w:ind w:left="0"/>
        <w:jc w:val="both"/>
      </w:pPr>
      <w:r>
        <w:rPr>
          <w:rFonts w:ascii="Times New Roman"/>
          <w:b w:val="false"/>
          <w:i w:val="false"/>
          <w:color w:val="000000"/>
          <w:sz w:val="28"/>
        </w:rPr>
        <w:t>
      Средний коэффициент бета для активов рассчитывается относительно бета отраслей, в отношении которых реализуется проект ГЧП, по следующей формуле:</w:t>
      </w:r>
    </w:p>
    <w:bookmarkEnd w:id="201"/>
    <w:bookmarkStart w:name="z262"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558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88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03"/>
    <w:p>
      <w:pPr>
        <w:spacing w:after="0"/>
        <w:ind w:left="0"/>
        <w:jc w:val="both"/>
      </w:pPr>
      <w:r>
        <w:rPr>
          <w:rFonts w:ascii="Times New Roman"/>
          <w:b w:val="false"/>
          <w:i w:val="false"/>
          <w:color w:val="000000"/>
          <w:sz w:val="28"/>
        </w:rPr>
        <w:t>
      ßа – значение бета для активов по отраслям;</w:t>
      </w:r>
    </w:p>
    <w:bookmarkEnd w:id="203"/>
    <w:bookmarkStart w:name="z264" w:id="204"/>
    <w:p>
      <w:pPr>
        <w:spacing w:after="0"/>
        <w:ind w:left="0"/>
        <w:jc w:val="both"/>
      </w:pPr>
      <w:r>
        <w:rPr>
          <w:rFonts w:ascii="Times New Roman"/>
          <w:b w:val="false"/>
          <w:i w:val="false"/>
          <w:color w:val="000000"/>
          <w:sz w:val="28"/>
        </w:rPr>
        <w:t>
      k – доля отрасли (например, строительство, образование, здравоохранение, энергетика) в проекте определяется по следующей формуле:</w:t>
      </w:r>
    </w:p>
    <w:bookmarkEnd w:id="204"/>
    <w:bookmarkStart w:name="z265"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420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03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06"/>
    <w:p>
      <w:pPr>
        <w:spacing w:after="0"/>
        <w:ind w:left="0"/>
        <w:jc w:val="both"/>
      </w:pPr>
      <w:r>
        <w:rPr>
          <w:rFonts w:ascii="Times New Roman"/>
          <w:b w:val="false"/>
          <w:i w:val="false"/>
          <w:color w:val="000000"/>
          <w:sz w:val="28"/>
        </w:rPr>
        <w:t>
      Cn – размер затрат соответствующей (-их) отрасли (-ей), в рамках которой (-ых) осуществляется деятельность по проекту ГЧП согласно данным ФЭМ проекта ГЧП.</w:t>
      </w:r>
    </w:p>
    <w:bookmarkEnd w:id="206"/>
    <w:bookmarkStart w:name="z267" w:id="207"/>
    <w:p>
      <w:pPr>
        <w:spacing w:after="0"/>
        <w:ind w:left="0"/>
        <w:jc w:val="both"/>
      </w:pPr>
      <w:r>
        <w:rPr>
          <w:rFonts w:ascii="Times New Roman"/>
          <w:b w:val="false"/>
          <w:i w:val="false"/>
          <w:color w:val="000000"/>
          <w:sz w:val="28"/>
        </w:rPr>
        <w:t>
      Отраслевой коэффициент бета для активов (ßa) рекомендуется определять на основе данных по среднеотраслевой бете для развивающихся стран А. Дамодарана на последнюю отчетную дату.</w:t>
      </w:r>
    </w:p>
    <w:bookmarkEnd w:id="207"/>
    <w:bookmarkStart w:name="z268" w:id="208"/>
    <w:p>
      <w:pPr>
        <w:spacing w:after="0"/>
        <w:ind w:left="0"/>
        <w:jc w:val="both"/>
      </w:pPr>
      <w:r>
        <w:rPr>
          <w:rFonts w:ascii="Times New Roman"/>
          <w:b w:val="false"/>
          <w:i w:val="false"/>
          <w:color w:val="000000"/>
          <w:sz w:val="28"/>
        </w:rPr>
        <w:t>
      17. Ставка корпоративного подоходного налога определяется в номинальном выражении в соответствии с налоговым законодательством Республики Казахстан.</w:t>
      </w:r>
    </w:p>
    <w:bookmarkEnd w:id="208"/>
    <w:bookmarkStart w:name="z269" w:id="209"/>
    <w:p>
      <w:pPr>
        <w:spacing w:after="0"/>
        <w:ind w:left="0"/>
        <w:jc w:val="both"/>
      </w:pPr>
      <w:r>
        <w:rPr>
          <w:rFonts w:ascii="Times New Roman"/>
          <w:b w:val="false"/>
          <w:i w:val="false"/>
          <w:color w:val="000000"/>
          <w:sz w:val="28"/>
        </w:rPr>
        <w:t>
      18. Премию за систематический риск (ERP) с учетом страновой специфики (странового риска) рекомендуется определять на основе данных А. Дамодарана для Республики Казахстан (Country Risk Premiums) на последнюю дату обновления, но не позднее, чем за год, предшествующий началу планирования проекта ГЧП.</w:t>
      </w:r>
    </w:p>
    <w:bookmarkEnd w:id="209"/>
    <w:bookmarkStart w:name="z270" w:id="210"/>
    <w:p>
      <w:pPr>
        <w:spacing w:after="0"/>
        <w:ind w:left="0"/>
        <w:jc w:val="both"/>
      </w:pPr>
      <w:r>
        <w:rPr>
          <w:rFonts w:ascii="Times New Roman"/>
          <w:b w:val="false"/>
          <w:i w:val="false"/>
          <w:color w:val="000000"/>
          <w:sz w:val="28"/>
        </w:rPr>
        <w:t>
      19. Ежегодный размер платы за доступность не индексируется.</w:t>
      </w:r>
    </w:p>
    <w:bookmarkEnd w:id="210"/>
    <w:bookmarkStart w:name="z271" w:id="211"/>
    <w:p>
      <w:pPr>
        <w:spacing w:after="0"/>
        <w:ind w:left="0"/>
        <w:jc w:val="left"/>
      </w:pPr>
      <w:r>
        <w:rPr>
          <w:rFonts w:ascii="Times New Roman"/>
          <w:b/>
          <w:i w:val="false"/>
          <w:color w:val="000000"/>
        </w:rPr>
        <w:t xml:space="preserve"> Параграф 2. Расчет предполагаемого размера вознаграждения за осуществление управления объектом государственно-частного партнерства, находящимся в государственной собственности</w:t>
      </w:r>
    </w:p>
    <w:bookmarkEnd w:id="211"/>
    <w:bookmarkStart w:name="z272" w:id="212"/>
    <w:p>
      <w:pPr>
        <w:spacing w:after="0"/>
        <w:ind w:left="0"/>
        <w:jc w:val="both"/>
      </w:pPr>
      <w:r>
        <w:rPr>
          <w:rFonts w:ascii="Times New Roman"/>
          <w:b w:val="false"/>
          <w:i w:val="false"/>
          <w:color w:val="000000"/>
          <w:sz w:val="28"/>
        </w:rPr>
        <w:t>
      20. Максимальный размер вознаграждения за осуществление управления объектом ГЧП, находящимся в государственной собственности,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212"/>
    <w:bookmarkStart w:name="z273" w:id="213"/>
    <w:p>
      <w:pPr>
        <w:spacing w:after="0"/>
        <w:ind w:left="0"/>
        <w:jc w:val="both"/>
      </w:pPr>
      <w:r>
        <w:rPr>
          <w:rFonts w:ascii="Times New Roman"/>
          <w:b w:val="false"/>
          <w:i w:val="false"/>
          <w:color w:val="000000"/>
          <w:sz w:val="28"/>
        </w:rPr>
        <w:t>
      21. Ежегодный размер вознаграждения за осуществление управления объектом ГЧП, находящимся в государственной собственности, не индексируется.</w:t>
      </w:r>
    </w:p>
    <w:bookmarkEnd w:id="213"/>
    <w:bookmarkStart w:name="z274" w:id="214"/>
    <w:p>
      <w:pPr>
        <w:spacing w:after="0"/>
        <w:ind w:left="0"/>
        <w:jc w:val="left"/>
      </w:pPr>
      <w:r>
        <w:rPr>
          <w:rFonts w:ascii="Times New Roman"/>
          <w:b/>
          <w:i w:val="false"/>
          <w:color w:val="000000"/>
        </w:rPr>
        <w:t xml:space="preserve"> Параграф 3. Расчет предполагаемого размера арендной платы</w:t>
      </w:r>
    </w:p>
    <w:bookmarkEnd w:id="214"/>
    <w:bookmarkStart w:name="z275" w:id="215"/>
    <w:p>
      <w:pPr>
        <w:spacing w:after="0"/>
        <w:ind w:left="0"/>
        <w:jc w:val="both"/>
      </w:pPr>
      <w:r>
        <w:rPr>
          <w:rFonts w:ascii="Times New Roman"/>
          <w:b w:val="false"/>
          <w:i w:val="false"/>
          <w:color w:val="000000"/>
          <w:sz w:val="28"/>
        </w:rPr>
        <w:t>
      22. Арендная плата применяется в договорах ГЧП, предусматривающих имущественный наем объекта ГЧП, находящегося в частной собственности, государственным партнером.</w:t>
      </w:r>
    </w:p>
    <w:bookmarkEnd w:id="215"/>
    <w:bookmarkStart w:name="z276" w:id="216"/>
    <w:p>
      <w:pPr>
        <w:spacing w:after="0"/>
        <w:ind w:left="0"/>
        <w:jc w:val="both"/>
      </w:pPr>
      <w:r>
        <w:rPr>
          <w:rFonts w:ascii="Times New Roman"/>
          <w:b w:val="false"/>
          <w:i w:val="false"/>
          <w:color w:val="000000"/>
          <w:sz w:val="28"/>
        </w:rPr>
        <w:t>
      23. Расчет предполагаемого размера арендной платы применяется для определения размера выплат государственным партнером частному партнеру в рамках договора ГЧП.</w:t>
      </w:r>
    </w:p>
    <w:bookmarkEnd w:id="216"/>
    <w:bookmarkStart w:name="z277" w:id="217"/>
    <w:p>
      <w:pPr>
        <w:spacing w:after="0"/>
        <w:ind w:left="0"/>
        <w:jc w:val="both"/>
      </w:pPr>
      <w:r>
        <w:rPr>
          <w:rFonts w:ascii="Times New Roman"/>
          <w:b w:val="false"/>
          <w:i w:val="false"/>
          <w:color w:val="000000"/>
          <w:sz w:val="28"/>
        </w:rPr>
        <w:t>
      24. При определении предполагаемого размера арендной платы за основу принимаются параметры, предъявляемые государственным партнером к нанимаемому имуществу.</w:t>
      </w:r>
    </w:p>
    <w:bookmarkEnd w:id="217"/>
    <w:bookmarkStart w:name="z278" w:id="218"/>
    <w:p>
      <w:pPr>
        <w:spacing w:after="0"/>
        <w:ind w:left="0"/>
        <w:jc w:val="both"/>
      </w:pPr>
      <w:r>
        <w:rPr>
          <w:rFonts w:ascii="Times New Roman"/>
          <w:b w:val="false"/>
          <w:i w:val="false"/>
          <w:color w:val="000000"/>
          <w:sz w:val="28"/>
        </w:rPr>
        <w:t>
      25. Предполагаемый размер арендной платы рассчитывается для каждого года реализации проекта ГЧП.</w:t>
      </w:r>
    </w:p>
    <w:bookmarkEnd w:id="218"/>
    <w:bookmarkStart w:name="z279" w:id="219"/>
    <w:p>
      <w:pPr>
        <w:spacing w:after="0"/>
        <w:ind w:left="0"/>
        <w:jc w:val="both"/>
      </w:pPr>
      <w:r>
        <w:rPr>
          <w:rFonts w:ascii="Times New Roman"/>
          <w:b w:val="false"/>
          <w:i w:val="false"/>
          <w:color w:val="000000"/>
          <w:sz w:val="28"/>
        </w:rPr>
        <w:t>
      26. Предполагаемый размер годовой ставки арендной платы при аренде помещений административно-офисного назначения составляет:</w:t>
      </w:r>
    </w:p>
    <w:bookmarkEnd w:id="219"/>
    <w:bookmarkStart w:name="z280"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3721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721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21"/>
    <w:p>
      <w:pPr>
        <w:spacing w:after="0"/>
        <w:ind w:left="0"/>
        <w:jc w:val="both"/>
      </w:pPr>
      <w:r>
        <w:rPr>
          <w:rFonts w:ascii="Times New Roman"/>
          <w:b w:val="false"/>
          <w:i w:val="false"/>
          <w:color w:val="000000"/>
          <w:sz w:val="28"/>
        </w:rPr>
        <w:t>
      BRа – базовая ставка арендной платы при аренде административно-офисных помещений за 1 (один) квадратный метр, исходя из класса помещения в соответствии с приложением 3 к настоящей Методике;</w:t>
      </w:r>
    </w:p>
    <w:bookmarkEnd w:id="221"/>
    <w:bookmarkStart w:name="z282" w:id="222"/>
    <w:p>
      <w:pPr>
        <w:spacing w:after="0"/>
        <w:ind w:left="0"/>
        <w:jc w:val="both"/>
      </w:pPr>
      <w:r>
        <w:rPr>
          <w:rFonts w:ascii="Times New Roman"/>
          <w:b w:val="false"/>
          <w:i w:val="false"/>
          <w:color w:val="000000"/>
          <w:sz w:val="28"/>
        </w:rPr>
        <w:t>
      S – арендуемая площадь для целей проекта;</w:t>
      </w:r>
    </w:p>
    <w:bookmarkEnd w:id="222"/>
    <w:bookmarkStart w:name="z283" w:id="223"/>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w:t>
      </w:r>
    </w:p>
    <w:bookmarkEnd w:id="223"/>
    <w:bookmarkStart w:name="z284" w:id="224"/>
    <w:p>
      <w:pPr>
        <w:spacing w:after="0"/>
        <w:ind w:left="0"/>
        <w:jc w:val="both"/>
      </w:pPr>
      <w:r>
        <w:rPr>
          <w:rFonts w:ascii="Times New Roman"/>
          <w:b w:val="false"/>
          <w:i w:val="false"/>
          <w:color w:val="000000"/>
          <w:sz w:val="28"/>
        </w:rPr>
        <w:t>
      Размер базовой ставки определяется согласно данным статистики "Цены и индексы цен на аренду коммерческой недвижимости в Республике Казахстан", размещенной на официальном интернет-ресурсе Бюро национальной статистики Агентства по стратегическому планированию и реформам Республики Казахстан.</w:t>
      </w:r>
    </w:p>
    <w:bookmarkEnd w:id="224"/>
    <w:bookmarkStart w:name="z285" w:id="225"/>
    <w:p>
      <w:pPr>
        <w:spacing w:after="0"/>
        <w:ind w:left="0"/>
        <w:jc w:val="both"/>
      </w:pPr>
      <w:r>
        <w:rPr>
          <w:rFonts w:ascii="Times New Roman"/>
          <w:b w:val="false"/>
          <w:i w:val="false"/>
          <w:color w:val="000000"/>
          <w:sz w:val="28"/>
        </w:rPr>
        <w:t>
      27. Предполагаемый размер годовой ставки арендной платы при аренде помещений иного назначения составляет:</w:t>
      </w:r>
    </w:p>
    <w:bookmarkEnd w:id="225"/>
    <w:bookmarkStart w:name="z286"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436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68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27"/>
    <w:p>
      <w:pPr>
        <w:spacing w:after="0"/>
        <w:ind w:left="0"/>
        <w:jc w:val="both"/>
      </w:pPr>
      <w:r>
        <w:rPr>
          <w:rFonts w:ascii="Times New Roman"/>
          <w:b w:val="false"/>
          <w:i w:val="false"/>
          <w:color w:val="000000"/>
          <w:sz w:val="28"/>
        </w:rPr>
        <w:t>
      BRин – 1 месячный расчетный показатель для городов Астана, Алматы и Шымкент, 0,6 месячного расчетного показателя для села, поселка, сельского округа, района в городе, города, района, области, предусмотренных в республиканском бюджете на соответствующий год, за 1 квадратный метр, тенге в месяц;</w:t>
      </w:r>
    </w:p>
    <w:bookmarkEnd w:id="227"/>
    <w:bookmarkStart w:name="z288" w:id="228"/>
    <w:p>
      <w:pPr>
        <w:spacing w:after="0"/>
        <w:ind w:left="0"/>
        <w:jc w:val="both"/>
      </w:pPr>
      <w:r>
        <w:rPr>
          <w:rFonts w:ascii="Times New Roman"/>
          <w:b w:val="false"/>
          <w:i w:val="false"/>
          <w:color w:val="000000"/>
          <w:sz w:val="28"/>
        </w:rPr>
        <w:t>
      S – арендуемая площадь, квадратный метр;</w:t>
      </w:r>
    </w:p>
    <w:bookmarkEnd w:id="228"/>
    <w:bookmarkStart w:name="z289" w:id="229"/>
    <w:p>
      <w:pPr>
        <w:spacing w:after="0"/>
        <w:ind w:left="0"/>
        <w:jc w:val="both"/>
      </w:pPr>
      <w:r>
        <w:rPr>
          <w:rFonts w:ascii="Times New Roman"/>
          <w:b w:val="false"/>
          <w:i w:val="false"/>
          <w:color w:val="000000"/>
          <w:sz w:val="28"/>
        </w:rPr>
        <w:t>
      kск – коэффициент, учитывающий степень комфортности, для помещений со всеми инженерно-техническими устройствами (электрическая энергия, канализация, водоснабжение, отопление, телефонизация, интернет) – 1, при отсутствии каких-либо видов коммуникаций уменьшается на 0,1 за каждый вид;</w:t>
      </w:r>
    </w:p>
    <w:bookmarkEnd w:id="229"/>
    <w:bookmarkStart w:name="z290" w:id="230"/>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 определяемый по следующей формуле:</w:t>
      </w:r>
    </w:p>
    <w:bookmarkEnd w:id="230"/>
    <w:bookmarkStart w:name="z291"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288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82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32"/>
    <w:p>
      <w:pPr>
        <w:spacing w:after="0"/>
        <w:ind w:left="0"/>
        <w:jc w:val="both"/>
      </w:pPr>
      <w:r>
        <w:rPr>
          <w:rFonts w:ascii="Times New Roman"/>
          <w:b w:val="false"/>
          <w:i w:val="false"/>
          <w:color w:val="000000"/>
          <w:sz w:val="28"/>
        </w:rPr>
        <w:t>
      BSV – стоимость арендуемых основных средств по балансовой (остаточной) стоимости;</w:t>
      </w:r>
    </w:p>
    <w:bookmarkEnd w:id="232"/>
    <w:bookmarkStart w:name="z293" w:id="233"/>
    <w:p>
      <w:pPr>
        <w:spacing w:after="0"/>
        <w:ind w:left="0"/>
        <w:jc w:val="both"/>
      </w:pPr>
      <w:r>
        <w:rPr>
          <w:rFonts w:ascii="Times New Roman"/>
          <w:b w:val="false"/>
          <w:i w:val="false"/>
          <w:color w:val="000000"/>
          <w:sz w:val="28"/>
        </w:rPr>
        <w:t>
      OV – стоимость арендуемых основных средств по первоначальной стоимости.</w:t>
      </w:r>
    </w:p>
    <w:bookmarkEnd w:id="233"/>
    <w:bookmarkStart w:name="z294" w:id="234"/>
    <w:p>
      <w:pPr>
        <w:spacing w:after="0"/>
        <w:ind w:left="0"/>
        <w:jc w:val="both"/>
      </w:pPr>
      <w:r>
        <w:rPr>
          <w:rFonts w:ascii="Times New Roman"/>
          <w:b w:val="false"/>
          <w:i w:val="false"/>
          <w:color w:val="000000"/>
          <w:sz w:val="28"/>
        </w:rPr>
        <w:t xml:space="preserve">
      В проекте ГЧП не допускается аренда оборудования со степенью изношенности более 50 (пятидесяти) процентов. </w:t>
      </w:r>
    </w:p>
    <w:bookmarkEnd w:id="234"/>
    <w:bookmarkStart w:name="z295" w:id="235"/>
    <w:p>
      <w:pPr>
        <w:spacing w:after="0"/>
        <w:ind w:left="0"/>
        <w:jc w:val="left"/>
      </w:pPr>
      <w:r>
        <w:rPr>
          <w:rFonts w:ascii="Times New Roman"/>
          <w:b/>
          <w:i w:val="false"/>
          <w:color w:val="000000"/>
        </w:rPr>
        <w:t xml:space="preserve"> Параграф 4. Расчет предполагаемого размера гарантии потребления</w:t>
      </w:r>
    </w:p>
    <w:bookmarkEnd w:id="235"/>
    <w:bookmarkStart w:name="z296" w:id="236"/>
    <w:p>
      <w:pPr>
        <w:spacing w:after="0"/>
        <w:ind w:left="0"/>
        <w:jc w:val="both"/>
      </w:pPr>
      <w:r>
        <w:rPr>
          <w:rFonts w:ascii="Times New Roman"/>
          <w:b w:val="false"/>
          <w:i w:val="false"/>
          <w:color w:val="000000"/>
          <w:sz w:val="28"/>
        </w:rPr>
        <w:t>
      28. Гарантия потребления государством определенного объема товаров, работ и услуг, производимых в ходе реализации проекта ГЧП, предоставляется частному партнеру (off-take контракты), как мера государственной поддержки с обеспечением окупаемости вложенных инвестиций и достижимости внутренней нормы доходности (IRR) проекта в размере равном ставке дисконтирования + (плюс) 3 (три) процентных пункта.</w:t>
      </w:r>
    </w:p>
    <w:bookmarkEnd w:id="236"/>
    <w:bookmarkStart w:name="z297" w:id="237"/>
    <w:p>
      <w:pPr>
        <w:spacing w:after="0"/>
        <w:ind w:left="0"/>
        <w:jc w:val="both"/>
      </w:pPr>
      <w:r>
        <w:rPr>
          <w:rFonts w:ascii="Times New Roman"/>
          <w:b w:val="false"/>
          <w:i w:val="false"/>
          <w:color w:val="000000"/>
          <w:sz w:val="28"/>
        </w:rPr>
        <w:t>
      29. Гарантия потребления государством предоставляется в проектах, не требующих платы со стороны населения.</w:t>
      </w:r>
    </w:p>
    <w:bookmarkEnd w:id="237"/>
    <w:bookmarkStart w:name="z298" w:id="238"/>
    <w:p>
      <w:pPr>
        <w:spacing w:after="0"/>
        <w:ind w:left="0"/>
        <w:jc w:val="both"/>
      </w:pPr>
      <w:r>
        <w:rPr>
          <w:rFonts w:ascii="Times New Roman"/>
          <w:b w:val="false"/>
          <w:i w:val="false"/>
          <w:color w:val="000000"/>
          <w:sz w:val="28"/>
        </w:rPr>
        <w:t>
      30. Гарантия потребления государством не применяется в проектах, предусматривающих государственный заказ, выделяемый в разрезе отраслей (например, государственный образовательный заказ, гарантированный объем бесплатной медицинской помощи).</w:t>
      </w:r>
    </w:p>
    <w:bookmarkEnd w:id="238"/>
    <w:bookmarkStart w:name="z299" w:id="239"/>
    <w:p>
      <w:pPr>
        <w:spacing w:after="0"/>
        <w:ind w:left="0"/>
        <w:jc w:val="both"/>
      </w:pPr>
      <w:r>
        <w:rPr>
          <w:rFonts w:ascii="Times New Roman"/>
          <w:b w:val="false"/>
          <w:i w:val="false"/>
          <w:color w:val="000000"/>
          <w:sz w:val="28"/>
        </w:rPr>
        <w:t>
      31. Предполагаемый размер гарантии потребления государством определяется для каждого года реализации проекта как гарантированная сумма реализации фиксированного объема (100 (сто) процентов производственной мощности) по следующей формуле:</w:t>
      </w:r>
    </w:p>
    <w:bookmarkEnd w:id="239"/>
    <w:bookmarkStart w:name="z300"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2514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14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41"/>
    <w:p>
      <w:pPr>
        <w:spacing w:after="0"/>
        <w:ind w:left="0"/>
        <w:jc w:val="both"/>
      </w:pPr>
      <w:r>
        <w:rPr>
          <w:rFonts w:ascii="Times New Roman"/>
          <w:b w:val="false"/>
          <w:i w:val="false"/>
          <w:color w:val="000000"/>
          <w:sz w:val="28"/>
        </w:rPr>
        <w:t>
      pi – цена реализации товара/работы/услуги в i-м году реализации проекта;</w:t>
      </w:r>
    </w:p>
    <w:bookmarkEnd w:id="241"/>
    <w:bookmarkStart w:name="z302" w:id="242"/>
    <w:p>
      <w:pPr>
        <w:spacing w:after="0"/>
        <w:ind w:left="0"/>
        <w:jc w:val="both"/>
      </w:pPr>
      <w:r>
        <w:rPr>
          <w:rFonts w:ascii="Times New Roman"/>
          <w:b w:val="false"/>
          <w:i w:val="false"/>
          <w:color w:val="000000"/>
          <w:sz w:val="28"/>
        </w:rPr>
        <w:t>
      PC – производственная мощность проекта.</w:t>
      </w:r>
    </w:p>
    <w:bookmarkEnd w:id="242"/>
    <w:bookmarkStart w:name="z303" w:id="243"/>
    <w:p>
      <w:pPr>
        <w:spacing w:after="0"/>
        <w:ind w:left="0"/>
        <w:jc w:val="both"/>
      </w:pPr>
      <w:r>
        <w:rPr>
          <w:rFonts w:ascii="Times New Roman"/>
          <w:b w:val="false"/>
          <w:i w:val="false"/>
          <w:color w:val="000000"/>
          <w:sz w:val="28"/>
        </w:rPr>
        <w:t>
      32. Цена реализации товара/работы/услуги устанавливается отраслевым государственным органом.</w:t>
      </w:r>
    </w:p>
    <w:bookmarkEnd w:id="243"/>
    <w:bookmarkStart w:name="z304" w:id="244"/>
    <w:p>
      <w:pPr>
        <w:spacing w:after="0"/>
        <w:ind w:left="0"/>
        <w:jc w:val="left"/>
      </w:pPr>
      <w:r>
        <w:rPr>
          <w:rFonts w:ascii="Times New Roman"/>
          <w:b/>
          <w:i w:val="false"/>
          <w:color w:val="000000"/>
        </w:rPr>
        <w:t xml:space="preserve"> Параграф 5. Расчет предполагаемого размера мер государственной поддержки</w:t>
      </w:r>
    </w:p>
    <w:bookmarkEnd w:id="244"/>
    <w:bookmarkStart w:name="z305" w:id="245"/>
    <w:p>
      <w:pPr>
        <w:spacing w:after="0"/>
        <w:ind w:left="0"/>
        <w:jc w:val="both"/>
      </w:pPr>
      <w:r>
        <w:rPr>
          <w:rFonts w:ascii="Times New Roman"/>
          <w:b w:val="false"/>
          <w:i w:val="false"/>
          <w:color w:val="000000"/>
          <w:sz w:val="28"/>
        </w:rPr>
        <w:t>
      33. Оценка государственных натурных грантов осуществляется в соответствии с пунктом 4 статьи 288 Предпринимательского кодекса Республики Казахстан.</w:t>
      </w:r>
    </w:p>
    <w:bookmarkEnd w:id="245"/>
    <w:bookmarkStart w:name="z306" w:id="246"/>
    <w:p>
      <w:pPr>
        <w:spacing w:after="0"/>
        <w:ind w:left="0"/>
        <w:jc w:val="both"/>
      </w:pPr>
      <w:r>
        <w:rPr>
          <w:rFonts w:ascii="Times New Roman"/>
          <w:b w:val="false"/>
          <w:i w:val="false"/>
          <w:color w:val="000000"/>
          <w:sz w:val="28"/>
        </w:rPr>
        <w:t>
      34. Предполагаемый размер поручительства государства по инфраструктурным облигациям (при необходимости их выпуска) в рамках договоров ГЧП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(один) период начисления и 6 (шесть) месяцев:</w:t>
      </w:r>
    </w:p>
    <w:bookmarkEnd w:id="246"/>
    <w:bookmarkStart w:name="z307"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411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1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48"/>
    <w:p>
      <w:pPr>
        <w:spacing w:after="0"/>
        <w:ind w:left="0"/>
        <w:jc w:val="both"/>
      </w:pPr>
      <w:r>
        <w:rPr>
          <w:rFonts w:ascii="Times New Roman"/>
          <w:b w:val="false"/>
          <w:i w:val="false"/>
          <w:color w:val="000000"/>
          <w:sz w:val="28"/>
        </w:rPr>
        <w:t>
      DP – сумма основного долга;</w:t>
      </w:r>
    </w:p>
    <w:bookmarkEnd w:id="248"/>
    <w:bookmarkStart w:name="z309" w:id="249"/>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249"/>
    <w:bookmarkStart w:name="z310" w:id="250"/>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250"/>
    <w:bookmarkStart w:name="z311" w:id="251"/>
    <w:p>
      <w:pPr>
        <w:spacing w:after="0"/>
        <w:ind w:left="0"/>
        <w:jc w:val="both"/>
      </w:pPr>
      <w:r>
        <w:rPr>
          <w:rFonts w:ascii="Times New Roman"/>
          <w:b w:val="false"/>
          <w:i w:val="false"/>
          <w:color w:val="000000"/>
          <w:sz w:val="28"/>
        </w:rPr>
        <w:t>
      35. Предполагаемый размер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(один) период начисления и 1 (один) месяц, либо за период в соответствии с условиями договора:</w:t>
      </w:r>
    </w:p>
    <w:bookmarkEnd w:id="251"/>
    <w:bookmarkStart w:name="z312"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386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60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53"/>
    <w:p>
      <w:pPr>
        <w:spacing w:after="0"/>
        <w:ind w:left="0"/>
        <w:jc w:val="both"/>
      </w:pPr>
      <w:r>
        <w:rPr>
          <w:rFonts w:ascii="Times New Roman"/>
          <w:b w:val="false"/>
          <w:i w:val="false"/>
          <w:color w:val="000000"/>
          <w:sz w:val="28"/>
        </w:rPr>
        <w:t>
      DP – сумма основного долга по займу, гарантируемому государством;</w:t>
      </w:r>
    </w:p>
    <w:bookmarkEnd w:id="253"/>
    <w:bookmarkStart w:name="z314" w:id="254"/>
    <w:p>
      <w:pPr>
        <w:spacing w:after="0"/>
        <w:ind w:left="0"/>
        <w:jc w:val="both"/>
      </w:pPr>
      <w:r>
        <w:rPr>
          <w:rFonts w:ascii="Times New Roman"/>
          <w:b w:val="false"/>
          <w:i w:val="false"/>
          <w:color w:val="000000"/>
          <w:sz w:val="28"/>
        </w:rPr>
        <w:t xml:space="preserve">
      r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(один) процент (для займов в иностранной валюте), верхняя граница процентного коридора базовой ставки, установленной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 (плюс) 1 (один) процент (для займов в национальной валюте);</w:t>
      </w:r>
    </w:p>
    <w:bookmarkEnd w:id="254"/>
    <w:bookmarkStart w:name="z315" w:id="255"/>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255"/>
    <w:bookmarkStart w:name="z316" w:id="256"/>
    <w:p>
      <w:pPr>
        <w:spacing w:after="0"/>
        <w:ind w:left="0"/>
        <w:jc w:val="both"/>
      </w:pPr>
      <w:r>
        <w:rPr>
          <w:rFonts w:ascii="Times New Roman"/>
          <w:b w:val="false"/>
          <w:i w:val="false"/>
          <w:color w:val="000000"/>
          <w:sz w:val="28"/>
        </w:rPr>
        <w:t>
      36. Предполагаемый размер софинансирования проекта ГЧП равен совокупной величине расходов, производимых из государственного бюджета в течение инвестиционного периода, но не может превышать 30 (тридцати) процентов от размера инвестиций, производимых с целью создания (в том числе строительства), реконструкции или модернизации объектов ГЧП.</w:t>
      </w:r>
    </w:p>
    <w:bookmarkEnd w:id="256"/>
    <w:bookmarkStart w:name="z317" w:id="257"/>
    <w:p>
      <w:pPr>
        <w:spacing w:after="0"/>
        <w:ind w:left="0"/>
        <w:jc w:val="both"/>
      </w:pPr>
      <w:r>
        <w:rPr>
          <w:rFonts w:ascii="Times New Roman"/>
          <w:b w:val="false"/>
          <w:i w:val="false"/>
          <w:color w:val="000000"/>
          <w:sz w:val="28"/>
        </w:rPr>
        <w:t>
      37. Софинансирование проекта ГЧП применяется при соответствии проекта ГЧП нижеперечисленным критериям в совокупности:</w:t>
      </w:r>
    </w:p>
    <w:bookmarkEnd w:id="257"/>
    <w:bookmarkStart w:name="z318" w:id="258"/>
    <w:p>
      <w:pPr>
        <w:spacing w:after="0"/>
        <w:ind w:left="0"/>
        <w:jc w:val="both"/>
      </w:pPr>
      <w:r>
        <w:rPr>
          <w:rFonts w:ascii="Times New Roman"/>
          <w:b w:val="false"/>
          <w:i w:val="false"/>
          <w:color w:val="000000"/>
          <w:sz w:val="28"/>
        </w:rPr>
        <w:t xml:space="preserve">
      1) проект ГЧП инициирован центральным государственным органом либо местным исполнительным органом области, города республиканского значения и столицы в соответствии с компетенцией, установленной Законом; </w:t>
      </w:r>
    </w:p>
    <w:bookmarkEnd w:id="258"/>
    <w:bookmarkStart w:name="z319" w:id="259"/>
    <w:p>
      <w:pPr>
        <w:spacing w:after="0"/>
        <w:ind w:left="0"/>
        <w:jc w:val="both"/>
      </w:pPr>
      <w:r>
        <w:rPr>
          <w:rFonts w:ascii="Times New Roman"/>
          <w:b w:val="false"/>
          <w:i w:val="false"/>
          <w:color w:val="000000"/>
          <w:sz w:val="28"/>
        </w:rPr>
        <w:t>
      2) стоимость создания объекта ГЧП составляет не менее полуторамиллионного месячного расчетного показателя;</w:t>
      </w:r>
    </w:p>
    <w:bookmarkEnd w:id="259"/>
    <w:bookmarkStart w:name="z320" w:id="260"/>
    <w:p>
      <w:pPr>
        <w:spacing w:after="0"/>
        <w:ind w:left="0"/>
        <w:jc w:val="both"/>
      </w:pPr>
      <w:r>
        <w:rPr>
          <w:rFonts w:ascii="Times New Roman"/>
          <w:b w:val="false"/>
          <w:i w:val="false"/>
          <w:color w:val="000000"/>
          <w:sz w:val="28"/>
        </w:rPr>
        <w:t>
      3) создание объекта ГЧП осуществляется путем нового строительства и (или) реконструкции, при этом эксплуатация объекта ГЧП в соответствии с функциональным назначением объекта ГЧП обеспечивается частным партнером.</w:t>
      </w:r>
    </w:p>
    <w:bookmarkEnd w:id="260"/>
    <w:bookmarkStart w:name="z321" w:id="261"/>
    <w:p>
      <w:pPr>
        <w:spacing w:after="0"/>
        <w:ind w:left="0"/>
        <w:jc w:val="both"/>
      </w:pPr>
      <w:r>
        <w:rPr>
          <w:rFonts w:ascii="Times New Roman"/>
          <w:b w:val="false"/>
          <w:i w:val="false"/>
          <w:color w:val="000000"/>
          <w:sz w:val="28"/>
        </w:rPr>
        <w:t>
      38.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324" w:id="262"/>
    <w:p>
      <w:pPr>
        <w:spacing w:after="0"/>
        <w:ind w:left="0"/>
        <w:jc w:val="left"/>
      </w:pPr>
      <w:r>
        <w:rPr>
          <w:rFonts w:ascii="Times New Roman"/>
          <w:b/>
          <w:i w:val="false"/>
          <w:color w:val="000000"/>
        </w:rPr>
        <w:t xml:space="preserve"> Лимит расходов заказчика на инжиниринговые услуги по управлению проектами, техническому надзору и авторскому надзору за строительством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в год в текущем уровне цен, тысяч МРП*/год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проектом,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 за строительством,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 процент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до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580 до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1300 до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1900 до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2580 до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3200 до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3850 до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4850 до 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327" w:id="263"/>
    <w:p>
      <w:pPr>
        <w:spacing w:after="0"/>
        <w:ind w:left="0"/>
        <w:jc w:val="left"/>
      </w:pPr>
      <w:r>
        <w:rPr>
          <w:rFonts w:ascii="Times New Roman"/>
          <w:b/>
          <w:i w:val="false"/>
          <w:color w:val="000000"/>
        </w:rPr>
        <w:t xml:space="preserve"> Значения коэффициента экспертной верификации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ПСД в тысячах МРП, без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ПСД в тысячах МРП, без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2573,55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330" w:id="264"/>
    <w:p>
      <w:pPr>
        <w:spacing w:after="0"/>
        <w:ind w:left="0"/>
        <w:jc w:val="left"/>
      </w:pPr>
      <w:r>
        <w:rPr>
          <w:rFonts w:ascii="Times New Roman"/>
          <w:b/>
          <w:i w:val="false"/>
          <w:color w:val="000000"/>
        </w:rPr>
        <w:t xml:space="preserve"> Параметры для определения базовой ставки при аренде административно-офисных помещений</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помещения в специализированных офисных зданиях, реконструированные и переоборудованные административные здания с качественной отделкой.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помещения в административно-офисных зданиях, здания иного назначения, приспособленные под офисы.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жилых и нежилых зданиях, приспособленные для размещения офисов (первые этажи и подвалы жилых домов).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новой постройки или реконструированные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эксплуатации, реконструированные здания иного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 эксплуатации, реконструированные здания иного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деловых районах города, на главных транспортных магистралях и площадях, с удобным подъездом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 от деловых районов города, от главных улиц, неудобный подъезд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удаленность от деловых районов города, центральных улиц, неудобный подъезд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инфраструктура обслуживания бизнеса и отдыха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 имеет собственные службы безопасности, управления 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Круглосуточная охрана; хорошая служба эксплуатации; опытный арендодатель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