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addf0" w14:textId="4eadd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форм, сроков и Правил представления отчетности о выполнении пруденциальных нормативов ипотечными организациями 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21 ноября 2022 года № 100. Зарегистрировано в Министерстве юстиции Республики Казахстан 2 декабря 2022 года № 30934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1-1</w:t>
      </w:r>
      <w:r>
        <w:rPr>
          <w:rFonts w:ascii="Times New Roman"/>
          <w:b w:val="false"/>
          <w:i w:val="false"/>
          <w:color w:val="000000"/>
          <w:sz w:val="28"/>
        </w:rPr>
        <w:t xml:space="preserve"> статьи 5-3 Закона Республики Казахстан "Об ипотеке недвижимого имущества"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перечень отчетности о выполнении пруденциальных нормативов ипотечными организациями 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xml:space="preserve">
      2) форму отчета о выполнении пруденциальных нормативов ипотечными организациями 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8" w:id="4"/>
    <w:p>
      <w:pPr>
        <w:spacing w:after="0"/>
        <w:ind w:left="0"/>
        <w:jc w:val="both"/>
      </w:pPr>
      <w:r>
        <w:rPr>
          <w:rFonts w:ascii="Times New Roman"/>
          <w:b w:val="false"/>
          <w:i w:val="false"/>
          <w:color w:val="000000"/>
          <w:sz w:val="28"/>
        </w:rPr>
        <w:t xml:space="preserve">
      3) форму отчета о расшифровке активов, взвешенных с учетом кредитного риска ипотечными организациями 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9" w:id="5"/>
    <w:p>
      <w:pPr>
        <w:spacing w:after="0"/>
        <w:ind w:left="0"/>
        <w:jc w:val="both"/>
      </w:pPr>
      <w:r>
        <w:rPr>
          <w:rFonts w:ascii="Times New Roman"/>
          <w:b w:val="false"/>
          <w:i w:val="false"/>
          <w:color w:val="000000"/>
          <w:sz w:val="28"/>
        </w:rPr>
        <w:t xml:space="preserve">
      4) форму отчета о расшифровке условных и возможных обязательств, взвешенных с учетом кредитного риска ипотечными организациями 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5"/>
    <w:bookmarkStart w:name="z10" w:id="6"/>
    <w:p>
      <w:pPr>
        <w:spacing w:after="0"/>
        <w:ind w:left="0"/>
        <w:jc w:val="both"/>
      </w:pPr>
      <w:r>
        <w:rPr>
          <w:rFonts w:ascii="Times New Roman"/>
          <w:b w:val="false"/>
          <w:i w:val="false"/>
          <w:color w:val="000000"/>
          <w:sz w:val="28"/>
        </w:rPr>
        <w:t xml:space="preserve">
      5) Правила представления отчетности о выполнении пруденциальных нормативов ипотечными организациями 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6"/>
    <w:bookmarkStart w:name="z11" w:id="7"/>
    <w:p>
      <w:pPr>
        <w:spacing w:after="0"/>
        <w:ind w:left="0"/>
        <w:jc w:val="both"/>
      </w:pPr>
      <w:r>
        <w:rPr>
          <w:rFonts w:ascii="Times New Roman"/>
          <w:b w:val="false"/>
          <w:i w:val="false"/>
          <w:color w:val="000000"/>
          <w:sz w:val="28"/>
        </w:rPr>
        <w:t>
      2. Ипотечные организации и организации, осуществляющие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представляют в Национальный Банк Республики Казахстан ежемесячно в электронном формате отчетность, предусмотренную подпунктами 2), 3) и 4) пункта 1 настоящего постановления, не позднее десятого рабочего дня месяца, следующего за отчетным месяцем.</w:t>
      </w:r>
    </w:p>
    <w:bookmarkEnd w:id="7"/>
    <w:bookmarkStart w:name="z12" w:id="8"/>
    <w:p>
      <w:pPr>
        <w:spacing w:after="0"/>
        <w:ind w:left="0"/>
        <w:jc w:val="both"/>
      </w:pPr>
      <w:r>
        <w:rPr>
          <w:rFonts w:ascii="Times New Roman"/>
          <w:b w:val="false"/>
          <w:i w:val="false"/>
          <w:color w:val="000000"/>
          <w:sz w:val="28"/>
        </w:rPr>
        <w:t>
      3. Департаменту статистики финансового рынка (Буранбаева А.М.) в установленном законодательством Республики Казахстан порядке обеспечить:</w:t>
      </w:r>
    </w:p>
    <w:bookmarkEnd w:id="8"/>
    <w:bookmarkStart w:name="z13" w:id="9"/>
    <w:p>
      <w:pPr>
        <w:spacing w:after="0"/>
        <w:ind w:left="0"/>
        <w:jc w:val="both"/>
      </w:pPr>
      <w:r>
        <w:rPr>
          <w:rFonts w:ascii="Times New Roman"/>
          <w:b w:val="false"/>
          <w:i w:val="false"/>
          <w:color w:val="000000"/>
          <w:sz w:val="28"/>
        </w:rPr>
        <w:t>
      1) совместно с Юридическим департаментом (Касенов А.С.) государственную регистрацию настоящего постановления в Министерстве юстиции Республики Казахстан;</w:t>
      </w:r>
    </w:p>
    <w:bookmarkEnd w:id="9"/>
    <w:bookmarkStart w:name="z14" w:id="10"/>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0"/>
    <w:bookmarkStart w:name="z15" w:id="1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11"/>
    <w:bookmarkStart w:name="z16" w:id="12"/>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Баймагамбетова А.М.</w:t>
      </w:r>
    </w:p>
    <w:bookmarkEnd w:id="12"/>
    <w:bookmarkStart w:name="z17" w:id="13"/>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Национального</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Банка Казахстана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both"/>
      </w:pPr>
      <w:bookmarkStart w:name="z19" w:id="14"/>
      <w:r>
        <w:rPr>
          <w:rFonts w:ascii="Times New Roman"/>
          <w:b w:val="false"/>
          <w:i w:val="false"/>
          <w:color w:val="000000"/>
          <w:sz w:val="28"/>
        </w:rPr>
        <w:t>
      "СОГЛАСОВАНО"</w:t>
      </w:r>
    </w:p>
    <w:bookmarkEnd w:id="14"/>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p>
      <w:pPr>
        <w:spacing w:after="0"/>
        <w:ind w:left="0"/>
        <w:jc w:val="both"/>
      </w:pPr>
      <w:bookmarkStart w:name="z20" w:id="15"/>
      <w:r>
        <w:rPr>
          <w:rFonts w:ascii="Times New Roman"/>
          <w:b w:val="false"/>
          <w:i w:val="false"/>
          <w:color w:val="000000"/>
          <w:sz w:val="28"/>
        </w:rPr>
        <w:t>
      "СОГЛАСОВАНО"</w:t>
      </w:r>
    </w:p>
    <w:bookmarkEnd w:id="15"/>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21 ноября 2022 года № 100</w:t>
            </w:r>
          </w:p>
        </w:tc>
      </w:tr>
    </w:tbl>
    <w:bookmarkStart w:name="z22" w:id="16"/>
    <w:p>
      <w:pPr>
        <w:spacing w:after="0"/>
        <w:ind w:left="0"/>
        <w:jc w:val="left"/>
      </w:pPr>
      <w:r>
        <w:rPr>
          <w:rFonts w:ascii="Times New Roman"/>
          <w:b/>
          <w:i w:val="false"/>
          <w:color w:val="000000"/>
        </w:rPr>
        <w:t xml:space="preserve"> Перечень отчетности о выполнении пруденциальных нормативов ипотечными организациями 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w:t>
      </w:r>
    </w:p>
    <w:bookmarkEnd w:id="16"/>
    <w:bookmarkStart w:name="z23" w:id="17"/>
    <w:p>
      <w:pPr>
        <w:spacing w:after="0"/>
        <w:ind w:left="0"/>
        <w:jc w:val="both"/>
      </w:pPr>
      <w:r>
        <w:rPr>
          <w:rFonts w:ascii="Times New Roman"/>
          <w:b w:val="false"/>
          <w:i w:val="false"/>
          <w:color w:val="000000"/>
          <w:sz w:val="28"/>
        </w:rPr>
        <w:t xml:space="preserve">
      Отчетность о выполнении пруденциальных нормативов ипотечными организациями 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включает в себя: </w:t>
      </w:r>
    </w:p>
    <w:bookmarkEnd w:id="17"/>
    <w:bookmarkStart w:name="z24" w:id="18"/>
    <w:p>
      <w:pPr>
        <w:spacing w:after="0"/>
        <w:ind w:left="0"/>
        <w:jc w:val="both"/>
      </w:pPr>
      <w:r>
        <w:rPr>
          <w:rFonts w:ascii="Times New Roman"/>
          <w:b w:val="false"/>
          <w:i w:val="false"/>
          <w:color w:val="000000"/>
          <w:sz w:val="28"/>
        </w:rPr>
        <w:t>
      1) отчет о выполнении пруденциальных нормативов;</w:t>
      </w:r>
    </w:p>
    <w:bookmarkEnd w:id="18"/>
    <w:bookmarkStart w:name="z25" w:id="19"/>
    <w:p>
      <w:pPr>
        <w:spacing w:after="0"/>
        <w:ind w:left="0"/>
        <w:jc w:val="both"/>
      </w:pPr>
      <w:r>
        <w:rPr>
          <w:rFonts w:ascii="Times New Roman"/>
          <w:b w:val="false"/>
          <w:i w:val="false"/>
          <w:color w:val="000000"/>
          <w:sz w:val="28"/>
        </w:rPr>
        <w:t>
      2) отчет о расшифровке активов, взвешенных с учетом кредитного риска;</w:t>
      </w:r>
    </w:p>
    <w:bookmarkEnd w:id="19"/>
    <w:bookmarkStart w:name="z26" w:id="20"/>
    <w:p>
      <w:pPr>
        <w:spacing w:after="0"/>
        <w:ind w:left="0"/>
        <w:jc w:val="both"/>
      </w:pPr>
      <w:r>
        <w:rPr>
          <w:rFonts w:ascii="Times New Roman"/>
          <w:b w:val="false"/>
          <w:i w:val="false"/>
          <w:color w:val="000000"/>
          <w:sz w:val="28"/>
        </w:rPr>
        <w:t>
      3) отчет о расшифровке условных и возможных обязательств, взвешенных с учетом кредитного риска.</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21 ноября 2022 года № 100</w:t>
            </w:r>
          </w:p>
        </w:tc>
      </w:tr>
    </w:tbl>
    <w:bookmarkStart w:name="z28" w:id="2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1"/>
    <w:bookmarkStart w:name="z29" w:id="22"/>
    <w:p>
      <w:pPr>
        <w:spacing w:after="0"/>
        <w:ind w:left="0"/>
        <w:jc w:val="left"/>
      </w:pPr>
      <w:r>
        <w:rPr>
          <w:rFonts w:ascii="Times New Roman"/>
          <w:b/>
          <w:i w:val="false"/>
          <w:color w:val="000000"/>
        </w:rPr>
        <w:t xml:space="preserve"> Представляется: в Национальный Банк Республики Казахстан Форма административных данных размещена на интернет-ресурсе: www.nationalbank.kz</w:t>
      </w:r>
    </w:p>
    <w:bookmarkEnd w:id="22"/>
    <w:bookmarkStart w:name="z30" w:id="23"/>
    <w:p>
      <w:pPr>
        <w:spacing w:after="0"/>
        <w:ind w:left="0"/>
        <w:jc w:val="left"/>
      </w:pPr>
      <w:r>
        <w:rPr>
          <w:rFonts w:ascii="Times New Roman"/>
          <w:b/>
          <w:i w:val="false"/>
          <w:color w:val="000000"/>
        </w:rPr>
        <w:t xml:space="preserve"> Отчет о выполнении пруденциальных нормативов </w:t>
      </w:r>
    </w:p>
    <w:bookmarkEnd w:id="23"/>
    <w:bookmarkStart w:name="z31" w:id="24"/>
    <w:p>
      <w:pPr>
        <w:spacing w:after="0"/>
        <w:ind w:left="0"/>
        <w:jc w:val="both"/>
      </w:pPr>
      <w:r>
        <w:rPr>
          <w:rFonts w:ascii="Times New Roman"/>
          <w:b w:val="false"/>
          <w:i w:val="false"/>
          <w:color w:val="000000"/>
          <w:sz w:val="28"/>
        </w:rPr>
        <w:t>
      Индекс формы административных данных: 1-IO_Prud_norm</w:t>
      </w:r>
    </w:p>
    <w:bookmarkEnd w:id="24"/>
    <w:bookmarkStart w:name="z32" w:id="25"/>
    <w:p>
      <w:pPr>
        <w:spacing w:after="0"/>
        <w:ind w:left="0"/>
        <w:jc w:val="both"/>
      </w:pPr>
      <w:r>
        <w:rPr>
          <w:rFonts w:ascii="Times New Roman"/>
          <w:b w:val="false"/>
          <w:i w:val="false"/>
          <w:color w:val="000000"/>
          <w:sz w:val="28"/>
        </w:rPr>
        <w:t>
      Периодичность: ежемесячная</w:t>
      </w:r>
    </w:p>
    <w:bookmarkEnd w:id="25"/>
    <w:bookmarkStart w:name="z33" w:id="26"/>
    <w:p>
      <w:pPr>
        <w:spacing w:after="0"/>
        <w:ind w:left="0"/>
        <w:jc w:val="both"/>
      </w:pPr>
      <w:r>
        <w:rPr>
          <w:rFonts w:ascii="Times New Roman"/>
          <w:b w:val="false"/>
          <w:i w:val="false"/>
          <w:color w:val="000000"/>
          <w:sz w:val="28"/>
        </w:rPr>
        <w:t>
      Отчетный период: по состоянию на "___" ___________ 20__ года</w:t>
      </w:r>
    </w:p>
    <w:bookmarkEnd w:id="26"/>
    <w:bookmarkStart w:name="z34" w:id="27"/>
    <w:p>
      <w:pPr>
        <w:spacing w:after="0"/>
        <w:ind w:left="0"/>
        <w:jc w:val="both"/>
      </w:pPr>
      <w:r>
        <w:rPr>
          <w:rFonts w:ascii="Times New Roman"/>
          <w:b w:val="false"/>
          <w:i w:val="false"/>
          <w:color w:val="000000"/>
          <w:sz w:val="28"/>
        </w:rPr>
        <w:t>
      Круг лиц, представляющих информацию: ипотечные организации, организации, осуществляющие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w:t>
      </w:r>
    </w:p>
    <w:bookmarkEnd w:id="27"/>
    <w:bookmarkStart w:name="z35" w:id="28"/>
    <w:p>
      <w:pPr>
        <w:spacing w:after="0"/>
        <w:ind w:left="0"/>
        <w:jc w:val="both"/>
      </w:pPr>
      <w:r>
        <w:rPr>
          <w:rFonts w:ascii="Times New Roman"/>
          <w:b w:val="false"/>
          <w:i w:val="false"/>
          <w:color w:val="000000"/>
          <w:sz w:val="28"/>
        </w:rPr>
        <w:t>
      Срок представления формы административных данных: ежемесячно, не позднее десятого рабочего дня месяца, следующего за отчетным месяцем</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 w:id="29"/>
    <w:p>
      <w:pPr>
        <w:spacing w:after="0"/>
        <w:ind w:left="0"/>
        <w:jc w:val="left"/>
      </w:pPr>
      <w:r>
        <w:rPr>
          <w:rFonts w:ascii="Times New Roman"/>
          <w:b/>
          <w:i w:val="false"/>
          <w:color w:val="000000"/>
        </w:rPr>
        <w:t xml:space="preserve"> Таблица. Отчет о выполнении пруденциальных нормативов</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Уставной капитал, за минусом собственных выкупленных акций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Оплаченный уставный капитал, в части простых акций, за минусом собственных выкупленных простых акций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Оплаченный уставный капитал, в части привилегированных акций, за минусом собственных выкупленных привилегированных акций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чистый доход прошлых лет (убытки прошлых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Фонды, резервы, сформированные за счет дохода прошлых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чистая прибыль (убыток) текущего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Переоценка основных средств и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резервы (провизии), включаемые в расчет собственного капитала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резервы (провизии), не включаемые в расчет собственного капитала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Субординированный долг ипотечной организации и организации, осуществляющей кредитование субъектов агропромышленного комплекса, сто процентов голосующих акций которой прямо или косвенно принадлежат национальному управляющему холдингу (далее – Организация) за минусом выкупленного собственного долга Организации в соответствии с пунктом 9 Пруденциальных нормативов и иных обязательных к соблюдению ипотечными организациями и дочерними организациями национального управляющего холдинга в сфере агропромышленного комплекса норм и лимитов, утвержденных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26 декабря 2016 года № 308 "Об установлении пруденциальных нормативов и иных обязательных к соблюдению ипотечными организациями и дочерними организациями национального управляющего холдинга в сфере агропромышленного комплекса норм и лимитов, а также перечня, форм и правил представления отчетности об их выполнении", зарегистрированным в Реестре государственной регистрации нормативных правовых актов под №14788 (далее – Пруденциальные нормативы)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акции эмитента, включая акции, предназначенные для торговли и имеющиеся в наличии для продажи, и доли участия в уставном капитале юридического лица, а также субординированный долг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первого уровня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второго уровня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взвешенные по степени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и возможные обязательства, взвешенные по степени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за вычетом резервов, сформированных в соответствии с международными стандартами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 k1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 k1-2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 k1-3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величина годового валового дохода за последние истекшие 3 (три)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Совокупная задолженность одного заемщика или группы взаимосвязанных заемщиков по любому виду обязательств перед Организацией согласно главе 4 Пруденциальных нормативов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размера риска на одного заемщика (группы заемщиков) k2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Ссудный портфель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размера ссудного портфеля, не превышающий размер собственного капитала более чем в 8 (восемь) 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с оставшимся сроком погашения не более 3 (трех) месяцев, включая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обязательств с оставшимся сроком погашения не более 3 (трех) месяцев, включая обязательства до востребования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краткосрочной ликвидности k3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Организации в течение отчетного периода просроченных обязательств перед кредиторами (Да/Нет)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перед нерезидентами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лимита краткосрочных обязательств перед нерезидентами k4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нерезидентами, включаемые в расчет коэффициента k5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капитализации Организации к обязательствам перед нерезидентами Республики Казахстан k5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нерезидентами и долговые ценные бумаги, включаемые в расчет коэффициента k6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капитализации Организации к обязательствам перед нерезидентами Республики Казахстан k6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 w:id="30"/>
      <w:r>
        <w:rPr>
          <w:rFonts w:ascii="Times New Roman"/>
          <w:b w:val="false"/>
          <w:i w:val="false"/>
          <w:color w:val="000000"/>
          <w:sz w:val="28"/>
        </w:rPr>
        <w:t>
      Наименование __________________________________________________</w:t>
      </w:r>
    </w:p>
    <w:bookmarkEnd w:id="30"/>
    <w:p>
      <w:pPr>
        <w:spacing w:after="0"/>
        <w:ind w:left="0"/>
        <w:jc w:val="both"/>
      </w:pPr>
      <w:r>
        <w:rPr>
          <w:rFonts w:ascii="Times New Roman"/>
          <w:b w:val="false"/>
          <w:i w:val="false"/>
          <w:color w:val="000000"/>
          <w:sz w:val="28"/>
        </w:rPr>
        <w:t xml:space="preserve">       Адрес__________________________________________________________</w:t>
      </w:r>
    </w:p>
    <w:p>
      <w:pPr>
        <w:spacing w:after="0"/>
        <w:ind w:left="0"/>
        <w:jc w:val="both"/>
      </w:pPr>
      <w:r>
        <w:rPr>
          <w:rFonts w:ascii="Times New Roman"/>
          <w:b w:val="false"/>
          <w:i w:val="false"/>
          <w:color w:val="000000"/>
          <w:sz w:val="28"/>
        </w:rPr>
        <w:t xml:space="preserve">       Телефон _______________________________________________________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________________________________________ </w:t>
      </w:r>
    </w:p>
    <w:p>
      <w:pPr>
        <w:spacing w:after="0"/>
        <w:ind w:left="0"/>
        <w:jc w:val="both"/>
      </w:pPr>
      <w:r>
        <w:rPr>
          <w:rFonts w:ascii="Times New Roman"/>
          <w:b w:val="false"/>
          <w:i w:val="false"/>
          <w:color w:val="000000"/>
          <w:sz w:val="28"/>
        </w:rPr>
        <w:t xml:space="preserve">       Исполнитель 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Руководитель или лицо, на которое возложена функция по подписанию</w:t>
      </w:r>
    </w:p>
    <w:p>
      <w:pPr>
        <w:spacing w:after="0"/>
        <w:ind w:left="0"/>
        <w:jc w:val="both"/>
      </w:pPr>
      <w:r>
        <w:rPr>
          <w:rFonts w:ascii="Times New Roman"/>
          <w:b w:val="false"/>
          <w:i w:val="false"/>
          <w:color w:val="000000"/>
          <w:sz w:val="28"/>
        </w:rPr>
        <w:t xml:space="preserve">       отчета 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xml:space="preserve">       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выполнении</w:t>
            </w:r>
            <w:r>
              <w:br/>
            </w:r>
            <w:r>
              <w:rPr>
                <w:rFonts w:ascii="Times New Roman"/>
                <w:b w:val="false"/>
                <w:i w:val="false"/>
                <w:color w:val="000000"/>
                <w:sz w:val="20"/>
              </w:rPr>
              <w:t>пруденциальных нормативов</w:t>
            </w:r>
          </w:p>
        </w:tc>
      </w:tr>
    </w:tbl>
    <w:bookmarkStart w:name="z41" w:id="31"/>
    <w:p>
      <w:pPr>
        <w:spacing w:after="0"/>
        <w:ind w:left="0"/>
        <w:jc w:val="left"/>
      </w:pPr>
      <w:r>
        <w:rPr>
          <w:rFonts w:ascii="Times New Roman"/>
          <w:b/>
          <w:i w:val="false"/>
          <w:color w:val="000000"/>
        </w:rPr>
        <w:t xml:space="preserve"> Пояснение по заполнению формы административных данных</w:t>
      </w:r>
    </w:p>
    <w:bookmarkEnd w:id="31"/>
    <w:bookmarkStart w:name="z42" w:id="32"/>
    <w:p>
      <w:pPr>
        <w:spacing w:after="0"/>
        <w:ind w:left="0"/>
        <w:jc w:val="left"/>
      </w:pPr>
      <w:r>
        <w:rPr>
          <w:rFonts w:ascii="Times New Roman"/>
          <w:b/>
          <w:i w:val="false"/>
          <w:color w:val="000000"/>
        </w:rPr>
        <w:t xml:space="preserve"> Отчет о выполнении пруденциальных нормативов (индекс -1-IO_Prud_norm, периодичность – ежемесячная)</w:t>
      </w:r>
    </w:p>
    <w:bookmarkEnd w:id="32"/>
    <w:bookmarkStart w:name="z43" w:id="33"/>
    <w:p>
      <w:pPr>
        <w:spacing w:after="0"/>
        <w:ind w:left="0"/>
        <w:jc w:val="left"/>
      </w:pPr>
      <w:r>
        <w:rPr>
          <w:rFonts w:ascii="Times New Roman"/>
          <w:b/>
          <w:i w:val="false"/>
          <w:color w:val="000000"/>
        </w:rPr>
        <w:t xml:space="preserve"> Глава 1. Общие положения</w:t>
      </w:r>
    </w:p>
    <w:bookmarkEnd w:id="33"/>
    <w:bookmarkStart w:name="z44" w:id="3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выполнении пруденциальных нормативов" (далее – Форма).</w:t>
      </w:r>
    </w:p>
    <w:bookmarkEnd w:id="34"/>
    <w:bookmarkStart w:name="z45" w:id="35"/>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пунктом 1-1</w:t>
      </w:r>
      <w:r>
        <w:rPr>
          <w:rFonts w:ascii="Times New Roman"/>
          <w:b w:val="false"/>
          <w:i w:val="false"/>
          <w:color w:val="000000"/>
          <w:sz w:val="28"/>
        </w:rPr>
        <w:t xml:space="preserve"> статьи 5-3 Закона Республики Казахстан "Об ипотеке недвижимого имущества"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5"/>
    <w:bookmarkStart w:name="z46" w:id="36"/>
    <w:p>
      <w:pPr>
        <w:spacing w:after="0"/>
        <w:ind w:left="0"/>
        <w:jc w:val="both"/>
      </w:pPr>
      <w:r>
        <w:rPr>
          <w:rFonts w:ascii="Times New Roman"/>
          <w:b w:val="false"/>
          <w:i w:val="false"/>
          <w:color w:val="000000"/>
          <w:sz w:val="28"/>
        </w:rPr>
        <w:t xml:space="preserve">
      3. Форма составляется ипотечной организацией и организацией, осуществляющей кредитование субъектов агропромышленного комплекса, сто процентов голосующих акций которой прямо или косвенно принадлежат национальному управляющему холдингу (далее – Организации) ежемесячно по состоянию на конец отчетного периода. </w:t>
      </w:r>
    </w:p>
    <w:bookmarkEnd w:id="36"/>
    <w:bookmarkStart w:name="z47" w:id="37"/>
    <w:p>
      <w:pPr>
        <w:spacing w:after="0"/>
        <w:ind w:left="0"/>
        <w:jc w:val="both"/>
      </w:pPr>
      <w:r>
        <w:rPr>
          <w:rFonts w:ascii="Times New Roman"/>
          <w:b w:val="false"/>
          <w:i w:val="false"/>
          <w:color w:val="000000"/>
          <w:sz w:val="28"/>
        </w:rPr>
        <w:t>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7"/>
    <w:bookmarkStart w:name="z48" w:id="38"/>
    <w:p>
      <w:pPr>
        <w:spacing w:after="0"/>
        <w:ind w:left="0"/>
        <w:jc w:val="both"/>
      </w:pPr>
      <w:r>
        <w:rPr>
          <w:rFonts w:ascii="Times New Roman"/>
          <w:b w:val="false"/>
          <w:i w:val="false"/>
          <w:color w:val="000000"/>
          <w:sz w:val="28"/>
        </w:rPr>
        <w:t xml:space="preserve">
      4. Форму подписывают руководитель или лицо, на которое возложена функция по подписанию отчета, и исполнитель. </w:t>
      </w:r>
    </w:p>
    <w:bookmarkEnd w:id="38"/>
    <w:bookmarkStart w:name="z49" w:id="39"/>
    <w:p>
      <w:pPr>
        <w:spacing w:after="0"/>
        <w:ind w:left="0"/>
        <w:jc w:val="left"/>
      </w:pPr>
      <w:r>
        <w:rPr>
          <w:rFonts w:ascii="Times New Roman"/>
          <w:b/>
          <w:i w:val="false"/>
          <w:color w:val="000000"/>
        </w:rPr>
        <w:t xml:space="preserve"> Глава 2. Пояснение по заполнению Формы</w:t>
      </w:r>
    </w:p>
    <w:bookmarkEnd w:id="39"/>
    <w:bookmarkStart w:name="z50" w:id="40"/>
    <w:p>
      <w:pPr>
        <w:spacing w:after="0"/>
        <w:ind w:left="0"/>
        <w:jc w:val="both"/>
      </w:pPr>
      <w:r>
        <w:rPr>
          <w:rFonts w:ascii="Times New Roman"/>
          <w:b w:val="false"/>
          <w:i w:val="false"/>
          <w:color w:val="000000"/>
          <w:sz w:val="28"/>
        </w:rPr>
        <w:t xml:space="preserve">
      5.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308 "Об установлении пруденциальных нормативов и иных обязательных к соблюдению ипотечными организациями и дочерними организациями национального управляющего холдинга в сфере агропромышленного комплекса норм и лимитов, а также перечня, форм и правил представления отчетности об их выполнении", зарегистрированным в Реестре государственной регистрации нормативных правовых актов под № 14788 (далее – Пруденциальные нормативы).</w:t>
      </w:r>
    </w:p>
    <w:bookmarkEnd w:id="40"/>
    <w:bookmarkStart w:name="z51" w:id="41"/>
    <w:p>
      <w:pPr>
        <w:spacing w:after="0"/>
        <w:ind w:left="0"/>
        <w:jc w:val="both"/>
      </w:pPr>
      <w:r>
        <w:rPr>
          <w:rFonts w:ascii="Times New Roman"/>
          <w:b w:val="false"/>
          <w:i w:val="false"/>
          <w:color w:val="000000"/>
          <w:sz w:val="28"/>
        </w:rPr>
        <w:t>
      6. В графе 3 строк 1, 2 и 3 указываются суммы уставного капитала Организации, за минусом собственных выкупленных акций.</w:t>
      </w:r>
    </w:p>
    <w:bookmarkEnd w:id="41"/>
    <w:bookmarkStart w:name="z52" w:id="42"/>
    <w:p>
      <w:pPr>
        <w:spacing w:after="0"/>
        <w:ind w:left="0"/>
        <w:jc w:val="both"/>
      </w:pPr>
      <w:r>
        <w:rPr>
          <w:rFonts w:ascii="Times New Roman"/>
          <w:b w:val="false"/>
          <w:i w:val="false"/>
          <w:color w:val="000000"/>
          <w:sz w:val="28"/>
        </w:rPr>
        <w:t>
      7. В графе 3 строки 4 указывается сумма дополнительного капитала Организации.</w:t>
      </w:r>
    </w:p>
    <w:bookmarkEnd w:id="42"/>
    <w:bookmarkStart w:name="z53" w:id="43"/>
    <w:p>
      <w:pPr>
        <w:spacing w:after="0"/>
        <w:ind w:left="0"/>
        <w:jc w:val="both"/>
      </w:pPr>
      <w:r>
        <w:rPr>
          <w:rFonts w:ascii="Times New Roman"/>
          <w:b w:val="false"/>
          <w:i w:val="false"/>
          <w:color w:val="000000"/>
          <w:sz w:val="28"/>
        </w:rPr>
        <w:t>
      8. В графе 3 строки 5 указывается сумма нераспределенного чистого дохода прошлых лет (убытков прошлых лет) Организации.</w:t>
      </w:r>
    </w:p>
    <w:bookmarkEnd w:id="43"/>
    <w:bookmarkStart w:name="z54" w:id="44"/>
    <w:p>
      <w:pPr>
        <w:spacing w:after="0"/>
        <w:ind w:left="0"/>
        <w:jc w:val="both"/>
      </w:pPr>
      <w:r>
        <w:rPr>
          <w:rFonts w:ascii="Times New Roman"/>
          <w:b w:val="false"/>
          <w:i w:val="false"/>
          <w:color w:val="000000"/>
          <w:sz w:val="28"/>
        </w:rPr>
        <w:t>
      9. В графе 3 строки 6 указывается сумма фондов, резервов, сформированных за счет дохода прошлых лет Организации.</w:t>
      </w:r>
    </w:p>
    <w:bookmarkEnd w:id="44"/>
    <w:bookmarkStart w:name="z55" w:id="45"/>
    <w:p>
      <w:pPr>
        <w:spacing w:after="0"/>
        <w:ind w:left="0"/>
        <w:jc w:val="both"/>
      </w:pPr>
      <w:r>
        <w:rPr>
          <w:rFonts w:ascii="Times New Roman"/>
          <w:b w:val="false"/>
          <w:i w:val="false"/>
          <w:color w:val="000000"/>
          <w:sz w:val="28"/>
        </w:rPr>
        <w:t>
      10. В графе 3 строки 7 указывается сумма нераспределенной чистой прибыли (убытка) текущего года Организации.</w:t>
      </w:r>
    </w:p>
    <w:bookmarkEnd w:id="45"/>
    <w:bookmarkStart w:name="z56" w:id="46"/>
    <w:p>
      <w:pPr>
        <w:spacing w:after="0"/>
        <w:ind w:left="0"/>
        <w:jc w:val="both"/>
      </w:pPr>
      <w:r>
        <w:rPr>
          <w:rFonts w:ascii="Times New Roman"/>
          <w:b w:val="false"/>
          <w:i w:val="false"/>
          <w:color w:val="000000"/>
          <w:sz w:val="28"/>
        </w:rPr>
        <w:t>
      11. В графе 3 строки 8 указывается сумма переоценки основных средств и ценных бумаг Организации.</w:t>
      </w:r>
    </w:p>
    <w:bookmarkEnd w:id="46"/>
    <w:bookmarkStart w:name="z57" w:id="47"/>
    <w:p>
      <w:pPr>
        <w:spacing w:after="0"/>
        <w:ind w:left="0"/>
        <w:jc w:val="both"/>
      </w:pPr>
      <w:r>
        <w:rPr>
          <w:rFonts w:ascii="Times New Roman"/>
          <w:b w:val="false"/>
          <w:i w:val="false"/>
          <w:color w:val="000000"/>
          <w:sz w:val="28"/>
        </w:rPr>
        <w:t>
      12. В графе 3 строк 9 и 10 указываются суммы общих резервов (провизий) Организации, включаемых и не включаемых в расчет собственного капитала.</w:t>
      </w:r>
    </w:p>
    <w:bookmarkEnd w:id="47"/>
    <w:bookmarkStart w:name="z58" w:id="48"/>
    <w:p>
      <w:pPr>
        <w:spacing w:after="0"/>
        <w:ind w:left="0"/>
        <w:jc w:val="both"/>
      </w:pPr>
      <w:r>
        <w:rPr>
          <w:rFonts w:ascii="Times New Roman"/>
          <w:b w:val="false"/>
          <w:i w:val="false"/>
          <w:color w:val="000000"/>
          <w:sz w:val="28"/>
        </w:rPr>
        <w:t xml:space="preserve">
      13. В графе 3 строки 11 указывается сумма по субординированному долгу Организации, рассчитанного в соответствии с </w:t>
      </w:r>
      <w:r>
        <w:rPr>
          <w:rFonts w:ascii="Times New Roman"/>
          <w:b w:val="false"/>
          <w:i w:val="false"/>
          <w:color w:val="000000"/>
          <w:sz w:val="28"/>
        </w:rPr>
        <w:t>пунктом 9</w:t>
      </w:r>
      <w:r>
        <w:rPr>
          <w:rFonts w:ascii="Times New Roman"/>
          <w:b w:val="false"/>
          <w:i w:val="false"/>
          <w:color w:val="000000"/>
          <w:sz w:val="28"/>
        </w:rPr>
        <w:t xml:space="preserve"> Пруденциальных нормативов.</w:t>
      </w:r>
    </w:p>
    <w:bookmarkEnd w:id="48"/>
    <w:bookmarkStart w:name="z59" w:id="49"/>
    <w:p>
      <w:pPr>
        <w:spacing w:after="0"/>
        <w:ind w:left="0"/>
        <w:jc w:val="both"/>
      </w:pPr>
      <w:r>
        <w:rPr>
          <w:rFonts w:ascii="Times New Roman"/>
          <w:b w:val="false"/>
          <w:i w:val="false"/>
          <w:color w:val="000000"/>
          <w:sz w:val="28"/>
        </w:rPr>
        <w:t>
      14. В графе 3 строки 12 указывается сумма нематериальных активов Организации.</w:t>
      </w:r>
    </w:p>
    <w:bookmarkEnd w:id="49"/>
    <w:bookmarkStart w:name="z60" w:id="50"/>
    <w:p>
      <w:pPr>
        <w:spacing w:after="0"/>
        <w:ind w:left="0"/>
        <w:jc w:val="both"/>
      </w:pPr>
      <w:r>
        <w:rPr>
          <w:rFonts w:ascii="Times New Roman"/>
          <w:b w:val="false"/>
          <w:i w:val="false"/>
          <w:color w:val="000000"/>
          <w:sz w:val="28"/>
        </w:rPr>
        <w:t>
      15. В графе 3 строки 13 указывается сумма инвестиций Организации в акции эмитента, включая акции, предназначенные для торговли и имеющиеся в наличии для продажи, и доли участия Организации в уставном капитале юридического лица, а также субординированный долг юридического лица.</w:t>
      </w:r>
    </w:p>
    <w:bookmarkEnd w:id="50"/>
    <w:bookmarkStart w:name="z61" w:id="51"/>
    <w:p>
      <w:pPr>
        <w:spacing w:after="0"/>
        <w:ind w:left="0"/>
        <w:jc w:val="both"/>
      </w:pPr>
      <w:r>
        <w:rPr>
          <w:rFonts w:ascii="Times New Roman"/>
          <w:b w:val="false"/>
          <w:i w:val="false"/>
          <w:color w:val="000000"/>
          <w:sz w:val="28"/>
        </w:rPr>
        <w:t xml:space="preserve">
      16. В графе 3 строк 14, 15 и 16 заполняются суммы собственного капитала, капитала первого и второго уровней Организации, рассчитанного в соответствии с </w:t>
      </w:r>
      <w:r>
        <w:rPr>
          <w:rFonts w:ascii="Times New Roman"/>
          <w:b w:val="false"/>
          <w:i w:val="false"/>
          <w:color w:val="000000"/>
          <w:sz w:val="28"/>
        </w:rPr>
        <w:t>пунктами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Пруденциальных нормативов.</w:t>
      </w:r>
    </w:p>
    <w:bookmarkEnd w:id="51"/>
    <w:bookmarkStart w:name="z62" w:id="52"/>
    <w:p>
      <w:pPr>
        <w:spacing w:after="0"/>
        <w:ind w:left="0"/>
        <w:jc w:val="both"/>
      </w:pPr>
      <w:r>
        <w:rPr>
          <w:rFonts w:ascii="Times New Roman"/>
          <w:b w:val="false"/>
          <w:i w:val="false"/>
          <w:color w:val="000000"/>
          <w:sz w:val="28"/>
        </w:rPr>
        <w:t xml:space="preserve">
      17. В графе 3 строки 17 указывается сумма активов, взвешенных по степени кредитного риска, приведенные в соответствии с данными Таблицы активов Организации, взвешенных по степени кредитного риска вложений, </w:t>
      </w:r>
      <w:r>
        <w:rPr>
          <w:rFonts w:ascii="Times New Roman"/>
          <w:b w:val="false"/>
          <w:i w:val="false"/>
          <w:color w:val="000000"/>
          <w:sz w:val="28"/>
        </w:rPr>
        <w:t>приложения 1</w:t>
      </w:r>
      <w:r>
        <w:rPr>
          <w:rFonts w:ascii="Times New Roman"/>
          <w:b w:val="false"/>
          <w:i w:val="false"/>
          <w:color w:val="000000"/>
          <w:sz w:val="28"/>
        </w:rPr>
        <w:t xml:space="preserve"> к Пруденциальным нормативам.</w:t>
      </w:r>
    </w:p>
    <w:bookmarkEnd w:id="52"/>
    <w:bookmarkStart w:name="z63" w:id="53"/>
    <w:p>
      <w:pPr>
        <w:spacing w:after="0"/>
        <w:ind w:left="0"/>
        <w:jc w:val="both"/>
      </w:pPr>
      <w:r>
        <w:rPr>
          <w:rFonts w:ascii="Times New Roman"/>
          <w:b w:val="false"/>
          <w:i w:val="false"/>
          <w:color w:val="000000"/>
          <w:sz w:val="28"/>
        </w:rPr>
        <w:t xml:space="preserve">
      18. В графе 3 строки 18 указывается сумма условных и возможных обязательств, взвешенных по степени кредитного риска, приведенные в соответствии с данными Таблицы условных и возможных обязательств Организации, взвешенных по степени кредитного риска, </w:t>
      </w:r>
      <w:r>
        <w:rPr>
          <w:rFonts w:ascii="Times New Roman"/>
          <w:b w:val="false"/>
          <w:i w:val="false"/>
          <w:color w:val="000000"/>
          <w:sz w:val="28"/>
        </w:rPr>
        <w:t>приложения 2</w:t>
      </w:r>
      <w:r>
        <w:rPr>
          <w:rFonts w:ascii="Times New Roman"/>
          <w:b w:val="false"/>
          <w:i w:val="false"/>
          <w:color w:val="000000"/>
          <w:sz w:val="28"/>
        </w:rPr>
        <w:t xml:space="preserve"> к Пруденциальным нормативам.</w:t>
      </w:r>
    </w:p>
    <w:bookmarkEnd w:id="53"/>
    <w:bookmarkStart w:name="z64" w:id="54"/>
    <w:p>
      <w:pPr>
        <w:spacing w:after="0"/>
        <w:ind w:left="0"/>
        <w:jc w:val="both"/>
      </w:pPr>
      <w:r>
        <w:rPr>
          <w:rFonts w:ascii="Times New Roman"/>
          <w:b w:val="false"/>
          <w:i w:val="false"/>
          <w:color w:val="000000"/>
          <w:sz w:val="28"/>
        </w:rPr>
        <w:t>
      19. В графе 3 строки 19 указывается сумма активов Организации, за вычетом резервов, сформированных в соответствии с международными стандартами финансовой отчетности.</w:t>
      </w:r>
    </w:p>
    <w:bookmarkEnd w:id="54"/>
    <w:bookmarkStart w:name="z65" w:id="55"/>
    <w:p>
      <w:pPr>
        <w:spacing w:after="0"/>
        <w:ind w:left="0"/>
        <w:jc w:val="both"/>
      </w:pPr>
      <w:r>
        <w:rPr>
          <w:rFonts w:ascii="Times New Roman"/>
          <w:b w:val="false"/>
          <w:i w:val="false"/>
          <w:color w:val="000000"/>
          <w:sz w:val="28"/>
        </w:rPr>
        <w:t xml:space="preserve">
      20. В графе 3 строк 20, 21 и 22 указываются значения коэффициентов достаточности собственного капитала Организации, рассчитанных в соответствии с </w:t>
      </w:r>
      <w:r>
        <w:rPr>
          <w:rFonts w:ascii="Times New Roman"/>
          <w:b w:val="false"/>
          <w:i w:val="false"/>
          <w:color w:val="000000"/>
          <w:sz w:val="28"/>
        </w:rPr>
        <w:t>пунктом 10</w:t>
      </w:r>
      <w:r>
        <w:rPr>
          <w:rFonts w:ascii="Times New Roman"/>
          <w:b w:val="false"/>
          <w:i w:val="false"/>
          <w:color w:val="000000"/>
          <w:sz w:val="28"/>
        </w:rPr>
        <w:t xml:space="preserve"> Пруденциальных нормативов.</w:t>
      </w:r>
    </w:p>
    <w:bookmarkEnd w:id="55"/>
    <w:bookmarkStart w:name="z66" w:id="56"/>
    <w:p>
      <w:pPr>
        <w:spacing w:after="0"/>
        <w:ind w:left="0"/>
        <w:jc w:val="both"/>
      </w:pPr>
      <w:r>
        <w:rPr>
          <w:rFonts w:ascii="Times New Roman"/>
          <w:b w:val="false"/>
          <w:i w:val="false"/>
          <w:color w:val="000000"/>
          <w:sz w:val="28"/>
        </w:rPr>
        <w:t xml:space="preserve">
      21. В графе 3 строки 23 указывается сумма операционного риска Организации, рассчитанного в соответствии с </w:t>
      </w:r>
      <w:r>
        <w:rPr>
          <w:rFonts w:ascii="Times New Roman"/>
          <w:b w:val="false"/>
          <w:i w:val="false"/>
          <w:color w:val="000000"/>
          <w:sz w:val="28"/>
        </w:rPr>
        <w:t>пунктом 10</w:t>
      </w:r>
      <w:r>
        <w:rPr>
          <w:rFonts w:ascii="Times New Roman"/>
          <w:b w:val="false"/>
          <w:i w:val="false"/>
          <w:color w:val="000000"/>
          <w:sz w:val="28"/>
        </w:rPr>
        <w:t xml:space="preserve"> Пруденциальных нормативов.</w:t>
      </w:r>
    </w:p>
    <w:bookmarkEnd w:id="56"/>
    <w:bookmarkStart w:name="z67" w:id="57"/>
    <w:p>
      <w:pPr>
        <w:spacing w:after="0"/>
        <w:ind w:left="0"/>
        <w:jc w:val="both"/>
      </w:pPr>
      <w:r>
        <w:rPr>
          <w:rFonts w:ascii="Times New Roman"/>
          <w:b w:val="false"/>
          <w:i w:val="false"/>
          <w:color w:val="000000"/>
          <w:sz w:val="28"/>
        </w:rPr>
        <w:t>
      22. В графе 3 строки 24 указывается сумма средней величины годового валового дохода Организации за последние истекшие три года, рассчитанного в соответствии с пунктом 10 Пруденциальных нормативов.</w:t>
      </w:r>
    </w:p>
    <w:bookmarkEnd w:id="57"/>
    <w:bookmarkStart w:name="z68" w:id="58"/>
    <w:p>
      <w:pPr>
        <w:spacing w:after="0"/>
        <w:ind w:left="0"/>
        <w:jc w:val="both"/>
      </w:pPr>
      <w:r>
        <w:rPr>
          <w:rFonts w:ascii="Times New Roman"/>
          <w:b w:val="false"/>
          <w:i w:val="false"/>
          <w:color w:val="000000"/>
          <w:sz w:val="28"/>
        </w:rPr>
        <w:t xml:space="preserve">
      23. В графе 3 строк 25, 26, 27 и 28 указывается сумма данных Организации, рассчитанных в соответствии с </w:t>
      </w:r>
      <w:r>
        <w:rPr>
          <w:rFonts w:ascii="Times New Roman"/>
          <w:b w:val="false"/>
          <w:i w:val="false"/>
          <w:color w:val="000000"/>
          <w:sz w:val="28"/>
        </w:rPr>
        <w:t>главой 4</w:t>
      </w:r>
      <w:r>
        <w:rPr>
          <w:rFonts w:ascii="Times New Roman"/>
          <w:b w:val="false"/>
          <w:i w:val="false"/>
          <w:color w:val="000000"/>
          <w:sz w:val="28"/>
        </w:rPr>
        <w:t xml:space="preserve"> Пруденциальных нормативов.</w:t>
      </w:r>
    </w:p>
    <w:bookmarkEnd w:id="58"/>
    <w:bookmarkStart w:name="z69" w:id="59"/>
    <w:p>
      <w:pPr>
        <w:spacing w:after="0"/>
        <w:ind w:left="0"/>
        <w:jc w:val="both"/>
      </w:pPr>
      <w:r>
        <w:rPr>
          <w:rFonts w:ascii="Times New Roman"/>
          <w:b w:val="false"/>
          <w:i w:val="false"/>
          <w:color w:val="000000"/>
          <w:sz w:val="28"/>
        </w:rPr>
        <w:t>
      24. В графе 3 строки 29 указывается сумма активов Организации с оставшимся сроком погашения не более 3 (трех) месяцев, включая высоколиквидные активы Организации.</w:t>
      </w:r>
    </w:p>
    <w:bookmarkEnd w:id="59"/>
    <w:bookmarkStart w:name="z70" w:id="60"/>
    <w:p>
      <w:pPr>
        <w:spacing w:after="0"/>
        <w:ind w:left="0"/>
        <w:jc w:val="both"/>
      </w:pPr>
      <w:r>
        <w:rPr>
          <w:rFonts w:ascii="Times New Roman"/>
          <w:b w:val="false"/>
          <w:i w:val="false"/>
          <w:color w:val="000000"/>
          <w:sz w:val="28"/>
        </w:rPr>
        <w:t>
      25. В графе 3 строки 30 указывается сумма обязательств Организации с оставшимся сроком погашения не более 3 (трех) месяцев, включая обязательства Организации до востребования.</w:t>
      </w:r>
    </w:p>
    <w:bookmarkEnd w:id="60"/>
    <w:bookmarkStart w:name="z71" w:id="61"/>
    <w:p>
      <w:pPr>
        <w:spacing w:after="0"/>
        <w:ind w:left="0"/>
        <w:jc w:val="both"/>
      </w:pPr>
      <w:r>
        <w:rPr>
          <w:rFonts w:ascii="Times New Roman"/>
          <w:b w:val="false"/>
          <w:i w:val="false"/>
          <w:color w:val="000000"/>
          <w:sz w:val="28"/>
        </w:rPr>
        <w:t xml:space="preserve">
      26. В графе 3 строки 31 указывается значение коэффициента краткосрочной ликвидности Организации, рассчитанное в соответствии с </w:t>
      </w:r>
      <w:r>
        <w:rPr>
          <w:rFonts w:ascii="Times New Roman"/>
          <w:b w:val="false"/>
          <w:i w:val="false"/>
          <w:color w:val="000000"/>
          <w:sz w:val="28"/>
        </w:rPr>
        <w:t>главой 5</w:t>
      </w:r>
      <w:r>
        <w:rPr>
          <w:rFonts w:ascii="Times New Roman"/>
          <w:b w:val="false"/>
          <w:i w:val="false"/>
          <w:color w:val="000000"/>
          <w:sz w:val="28"/>
        </w:rPr>
        <w:t xml:space="preserve"> Пруденциальных нормативов.</w:t>
      </w:r>
    </w:p>
    <w:bookmarkEnd w:id="61"/>
    <w:bookmarkStart w:name="z72" w:id="62"/>
    <w:p>
      <w:pPr>
        <w:spacing w:after="0"/>
        <w:ind w:left="0"/>
        <w:jc w:val="both"/>
      </w:pPr>
      <w:r>
        <w:rPr>
          <w:rFonts w:ascii="Times New Roman"/>
          <w:b w:val="false"/>
          <w:i w:val="false"/>
          <w:color w:val="000000"/>
          <w:sz w:val="28"/>
        </w:rPr>
        <w:t xml:space="preserve">
      27. В графе 3 строк 33, 34, 35, 36, 37 и 38 указываются сумма краткосрочных обязательств Организации перед нерезидентами и значения коэффициентов капитализации Организации к обязательствам перед нерезидентами, рассчитанных в соответствии с </w:t>
      </w:r>
      <w:r>
        <w:rPr>
          <w:rFonts w:ascii="Times New Roman"/>
          <w:b w:val="false"/>
          <w:i w:val="false"/>
          <w:color w:val="000000"/>
          <w:sz w:val="28"/>
        </w:rPr>
        <w:t>главой 6</w:t>
      </w:r>
      <w:r>
        <w:rPr>
          <w:rFonts w:ascii="Times New Roman"/>
          <w:b w:val="false"/>
          <w:i w:val="false"/>
          <w:color w:val="000000"/>
          <w:sz w:val="28"/>
        </w:rPr>
        <w:t xml:space="preserve"> Пруденциальных нормативов.</w:t>
      </w:r>
    </w:p>
    <w:bookmarkEnd w:id="62"/>
    <w:bookmarkStart w:name="z73" w:id="63"/>
    <w:p>
      <w:pPr>
        <w:spacing w:after="0"/>
        <w:ind w:left="0"/>
        <w:jc w:val="both"/>
      </w:pPr>
      <w:r>
        <w:rPr>
          <w:rFonts w:ascii="Times New Roman"/>
          <w:b w:val="false"/>
          <w:i w:val="false"/>
          <w:color w:val="000000"/>
          <w:sz w:val="28"/>
        </w:rPr>
        <w:t>
      28. При отсутствии сведений Форма представляется с нулевыми остатками.</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21 ноября 2022 года № 100</w:t>
            </w:r>
          </w:p>
        </w:tc>
      </w:tr>
    </w:tbl>
    <w:bookmarkStart w:name="z75" w:id="6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4"/>
    <w:bookmarkStart w:name="z76" w:id="65"/>
    <w:p>
      <w:pPr>
        <w:spacing w:after="0"/>
        <w:ind w:left="0"/>
        <w:jc w:val="left"/>
      </w:pPr>
      <w:r>
        <w:rPr>
          <w:rFonts w:ascii="Times New Roman"/>
          <w:b/>
          <w:i w:val="false"/>
          <w:color w:val="000000"/>
        </w:rPr>
        <w:t xml:space="preserve"> Представляется: в Национальный Банк Республики Казахстан Форма административных данных размещена на интернет-ресурсе: www.nationalbank.kz</w:t>
      </w:r>
    </w:p>
    <w:bookmarkEnd w:id="65"/>
    <w:bookmarkStart w:name="z77" w:id="66"/>
    <w:p>
      <w:pPr>
        <w:spacing w:after="0"/>
        <w:ind w:left="0"/>
        <w:jc w:val="left"/>
      </w:pPr>
      <w:r>
        <w:rPr>
          <w:rFonts w:ascii="Times New Roman"/>
          <w:b/>
          <w:i w:val="false"/>
          <w:color w:val="000000"/>
        </w:rPr>
        <w:t xml:space="preserve"> Отчет о расшифровке активов, взвешенных с учетом кредитного риска</w:t>
      </w:r>
    </w:p>
    <w:bookmarkEnd w:id="66"/>
    <w:bookmarkStart w:name="z78" w:id="67"/>
    <w:p>
      <w:pPr>
        <w:spacing w:after="0"/>
        <w:ind w:left="0"/>
        <w:jc w:val="both"/>
      </w:pPr>
      <w:r>
        <w:rPr>
          <w:rFonts w:ascii="Times New Roman"/>
          <w:b w:val="false"/>
          <w:i w:val="false"/>
          <w:color w:val="000000"/>
          <w:sz w:val="28"/>
        </w:rPr>
        <w:t>
      Индекс формы административных данных: 2-IO_RA</w:t>
      </w:r>
    </w:p>
    <w:bookmarkEnd w:id="67"/>
    <w:bookmarkStart w:name="z79" w:id="68"/>
    <w:p>
      <w:pPr>
        <w:spacing w:after="0"/>
        <w:ind w:left="0"/>
        <w:jc w:val="both"/>
      </w:pPr>
      <w:r>
        <w:rPr>
          <w:rFonts w:ascii="Times New Roman"/>
          <w:b w:val="false"/>
          <w:i w:val="false"/>
          <w:color w:val="000000"/>
          <w:sz w:val="28"/>
        </w:rPr>
        <w:t>
      Периодичность: ежемесячная</w:t>
      </w:r>
    </w:p>
    <w:bookmarkEnd w:id="68"/>
    <w:bookmarkStart w:name="z80" w:id="69"/>
    <w:p>
      <w:pPr>
        <w:spacing w:after="0"/>
        <w:ind w:left="0"/>
        <w:jc w:val="both"/>
      </w:pPr>
      <w:r>
        <w:rPr>
          <w:rFonts w:ascii="Times New Roman"/>
          <w:b w:val="false"/>
          <w:i w:val="false"/>
          <w:color w:val="000000"/>
          <w:sz w:val="28"/>
        </w:rPr>
        <w:t>
      Отчетный период: по состоянию на "___" ___________ 20__ года</w:t>
      </w:r>
    </w:p>
    <w:bookmarkEnd w:id="69"/>
    <w:bookmarkStart w:name="z81" w:id="70"/>
    <w:p>
      <w:pPr>
        <w:spacing w:after="0"/>
        <w:ind w:left="0"/>
        <w:jc w:val="both"/>
      </w:pPr>
      <w:r>
        <w:rPr>
          <w:rFonts w:ascii="Times New Roman"/>
          <w:b w:val="false"/>
          <w:i w:val="false"/>
          <w:color w:val="000000"/>
          <w:sz w:val="28"/>
        </w:rPr>
        <w:t>
      Круг лиц, представляющих информацию: ипотечные организации, организации, осуществляющие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w:t>
      </w:r>
    </w:p>
    <w:bookmarkEnd w:id="70"/>
    <w:bookmarkStart w:name="z82" w:id="71"/>
    <w:p>
      <w:pPr>
        <w:spacing w:after="0"/>
        <w:ind w:left="0"/>
        <w:jc w:val="both"/>
      </w:pPr>
      <w:r>
        <w:rPr>
          <w:rFonts w:ascii="Times New Roman"/>
          <w:b w:val="false"/>
          <w:i w:val="false"/>
          <w:color w:val="000000"/>
          <w:sz w:val="28"/>
        </w:rPr>
        <w:t>
      Срок представления формы административных данных: ежемесячно, не позднее десятого рабочего дня месяца, следующего за отчетным месяцем</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 w:id="72"/>
    <w:p>
      <w:pPr>
        <w:spacing w:after="0"/>
        <w:ind w:left="0"/>
        <w:jc w:val="left"/>
      </w:pPr>
      <w:r>
        <w:rPr>
          <w:rFonts w:ascii="Times New Roman"/>
          <w:b/>
          <w:i w:val="false"/>
          <w:color w:val="000000"/>
        </w:rPr>
        <w:t xml:space="preserve"> Таблица. Отчет о расшифровке активов, взвешенных с учетом кредитного риска</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Стандард энд Пурс (Standard &amp; Poor's) или рейтингом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Стандард энд Пурс (Standard &amp; Poor's) или рейтингом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органов власти Республики Казахстан по налогам и другим платежам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І группу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Стандард энд Пурс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не ниже "АА-"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органов власти Республики Казахстан, за исключением дебиторской задолженности, отнесенной к І группе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не ниже "АА-"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балансе и имеющие кредитный рейтинг от "ААА" до "АА-" агентства Стандард энд Пурс (Standard &amp; Poor's) или рейтинг аналогичного уровня одного из других рейтинговых агентств или рейтинговую оценку от "kzAAA" до "kzAA-" по национальной шкале агентства Стандард энд Пурс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"Казахстанская жилищная компания"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во II группу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от "А+" до "А-"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соответствующие условию: отношение суммы предоставленного ипотечного жилищного займа к стоимости залога не превышает 50 (пятидесяти) процентов от стоимости залога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соответствующие условию: отношение суммы предоставленного ипотечного жилищного займа к стоимости залога не превышает 60 (шестидесяти) процентов от стоимости залога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соответствующие условию: отношение суммы предоставленного ипотечного жилищного займа к стоимости залога не превышает 70 (семидесяти) процентов от стоимости залога. Ипотечные жилищные займы, соответствующие одному из следующих условий: отношение суммы предоставленного ипотечного жилищного займа к стоимости залога не превышает 85 (восьмидесяти пяти) процентов от стоимости залога и кредитный риск по которым застрахован страховой организацией в размере превышения отношения суммы ипотечного жилищного займа к стоимости обеспечения над 70 (семьюдесятью) процентами; отношение суммы предоставленного ипотечного жилищного займа на приобретение жилья, построенного в рамках реализации государственных программ, к стоимости залога не превышает 90 (девяноста) процентов от стоимости залога и кредитный риск по которым гарантирован акционерным обществом "Казахстанский фонд гарантирования ипотечных кредитов" в размере превышения отношения суммы ипотечного жилищного займа к стоимости обеспечения над 70 (семьюдесятью) процентами, либо в размере превышения отношения суммы ипотечного жилищного займа к стоимости обеспечения над 85 (восьмидесяти пяти) процентами и кредитный риск по которым застрахован страховой организацией в размере превышения отношения суммы ипотечного жилищного займа к стоимости обеспечения над 70 (семьюдесятью) процентами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 "ВВВ-"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не ниже от "А+" до "А-"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балансе и имеющие кредитный рейтинг от "А+" до "А-" агентства Стандард энд Пурс (Standard &amp; Poor's) или рейтинг аналогичного уровня одного из других рейтинговых агентств или рейтинговую оценку от "kzA+" до "kzA-" по национальной шкале агентства Стандард энд Пурс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III группу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физическим лицам, за исключением отнесенных к III и V группам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организациям-резидентам, имеющим долговой рейтинг ниже "А-" агентства Стандард энд Пурс (Standard &amp; 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"ВВ-"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Стандард энд Пурс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Стандард энд Пурс (Standard &amp; Poor's)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имеющих долговой рейтинг ниже "А-" агентства Стандард энд Пурс (Standard &amp; Poor's) или рейтинг аналогичного уровня одного из других рейтинговых агентств, организациях-резидентах, не имеющих соответствующей рейтинговой оценки, и организациях-нерезидентах, имеющих долговой рейтинг от "ВВВ+" до "ВВ-"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организаций-резидентов, имеющих долговой рейтинг ниже "А-" агентства Стандард энд Пурс (Standard &amp; Poor's) или рейтинг аналогичного уровня одного из других рейтинговых агентств, организаций-резидентов, не имеющих соответствующей рейтинговой оценки, и организаций-нерезидентов, имеющих долговой рейтинг от "ВВВ+" до "ВВ-"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Стандард энд Пурс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Стандард энд Пурс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Стандард энд Пурс (Standard &amp; Poor's)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имеющими долговой рейтинг ниже "А-" агентства Стандард энд Пурс (Standard &amp; Poor's) или рейтинг аналогичного уровня одного из других рейтинговых агентств, организациями-резидентами, не имеющими соответствующей рейтинговой оценки, и организациями-нерезидентами, имеющими долговой рейтинг от "ВВВ+" до "ВВ-"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балансе и имеющие кредитный рейтинг от "ВВВ+" до "ВВВ-" агентства Стандард энд Пурс (Standard &amp; Poor's) или рейтинг аналогичного уровня одного из других рейтинговых агентств или рейтинговую оценку от "kzBBB+" до "kzBBB-" по национальной шкале агентства Стандард энд Пурс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IV группу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Лицензионное программное обеспечение, приобретенное для целей основной деятельности организации и соответствующее Международному стандарту финансовой отчетности (IAS) 38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организациям-нерезидентам, имеющим долговой рейтинг ниже "ВВ-" агентства Стандард энд Пурс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3"/>
          <w:p>
            <w:pPr>
              <w:spacing w:after="20"/>
              <w:ind w:left="20"/>
              <w:jc w:val="both"/>
            </w:pPr>
            <w:r>
              <w:rPr>
                <w:rFonts w:ascii="Times New Roman"/>
                <w:b w:val="false"/>
                <w:i w:val="false"/>
                <w:color w:val="000000"/>
                <w:sz w:val="20"/>
              </w:rPr>
              <w:t>
Займы, предоставленные нерезидентам Республики Казахстан, являющимся юридическими лицами, зарегистрированными на территории иностранных государств (или их гражданами):</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1)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2)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34)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36)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37)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38)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39)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40)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41)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имеющих долговой рейтинг ниже "ВВ-" агентства Стандард энд Пурс (Standard &amp; Poor's) или рейтинг аналогичного уровня одного из других рейтинговых агентств, и организациях-нерезидентах, не имеющих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74"/>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иностранных государств:</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1)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2)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34)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36)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37)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38)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39)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40)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41)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имеющих долговой рейтинг ниже "ВВ-" агентства Стандард энд Пурс (Standard &amp; Poor's)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75"/>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зарегистрированных на территории иностранных государств:</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1)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2)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34)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36)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37)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38)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39)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40)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41)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имеющими долговой рейтинг ниже "ВВ-" агентства Стандард энд Пурс (Standard &amp; Poor's) или рейтинг аналогичного уровня одного из других рейтинговых агентств, и организациями-нерезидентами, не имеющими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76"/>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иностранных государств:</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1)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2)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34)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36)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37)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38)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39)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40)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41)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балансе и имеющие кредитный рейтинг от "ВВ+" до "ВВ-" агентства Стандард энд Пурс (Standard &amp; Poor's) или рейтинг аналогичного уровня одного из других рейтинговых агентств или рейтинговую оценку от "kzBB+" до "kzBB-" по национальной шкале агентства Стандард энд Пурс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V группу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взвешенные с учетом кредитного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2" w:id="77"/>
      <w:r>
        <w:rPr>
          <w:rFonts w:ascii="Times New Roman"/>
          <w:b w:val="false"/>
          <w:i w:val="false"/>
          <w:color w:val="000000"/>
          <w:sz w:val="28"/>
        </w:rPr>
        <w:t xml:space="preserve">
      Наименование __________________________________________________ </w:t>
      </w:r>
    </w:p>
    <w:bookmarkEnd w:id="77"/>
    <w:p>
      <w:pPr>
        <w:spacing w:after="0"/>
        <w:ind w:left="0"/>
        <w:jc w:val="both"/>
      </w:pPr>
      <w:r>
        <w:rPr>
          <w:rFonts w:ascii="Times New Roman"/>
          <w:b w:val="false"/>
          <w:i w:val="false"/>
          <w:color w:val="000000"/>
          <w:sz w:val="28"/>
        </w:rPr>
        <w:t xml:space="preserve">       Адрес__________________________________________________________</w:t>
      </w:r>
    </w:p>
    <w:p>
      <w:pPr>
        <w:spacing w:after="0"/>
        <w:ind w:left="0"/>
        <w:jc w:val="both"/>
      </w:pPr>
      <w:r>
        <w:rPr>
          <w:rFonts w:ascii="Times New Roman"/>
          <w:b w:val="false"/>
          <w:i w:val="false"/>
          <w:color w:val="000000"/>
          <w:sz w:val="28"/>
        </w:rPr>
        <w:t xml:space="preserve">       Телефон _______________________________________________________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________________________________________ </w:t>
      </w:r>
    </w:p>
    <w:p>
      <w:pPr>
        <w:spacing w:after="0"/>
        <w:ind w:left="0"/>
        <w:jc w:val="both"/>
      </w:pPr>
      <w:r>
        <w:rPr>
          <w:rFonts w:ascii="Times New Roman"/>
          <w:b w:val="false"/>
          <w:i w:val="false"/>
          <w:color w:val="000000"/>
          <w:sz w:val="28"/>
        </w:rPr>
        <w:t xml:space="preserve">       Исполнитель 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Руководитель или лицо, на которое возложена функция по подписанию</w:t>
      </w:r>
    </w:p>
    <w:p>
      <w:pPr>
        <w:spacing w:after="0"/>
        <w:ind w:left="0"/>
        <w:jc w:val="both"/>
      </w:pPr>
      <w:r>
        <w:rPr>
          <w:rFonts w:ascii="Times New Roman"/>
          <w:b w:val="false"/>
          <w:i w:val="false"/>
          <w:color w:val="000000"/>
          <w:sz w:val="28"/>
        </w:rPr>
        <w:t xml:space="preserve">       отчета ________________________________________________________________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xml:space="preserve">       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форме отчета о расшифровке </w:t>
            </w:r>
            <w:r>
              <w:br/>
            </w:r>
            <w:r>
              <w:rPr>
                <w:rFonts w:ascii="Times New Roman"/>
                <w:b w:val="false"/>
                <w:i w:val="false"/>
                <w:color w:val="000000"/>
                <w:sz w:val="20"/>
              </w:rPr>
              <w:t xml:space="preserve">активов, взвешенных с учетом </w:t>
            </w:r>
            <w:r>
              <w:br/>
            </w:r>
            <w:r>
              <w:rPr>
                <w:rFonts w:ascii="Times New Roman"/>
                <w:b w:val="false"/>
                <w:i w:val="false"/>
                <w:color w:val="000000"/>
                <w:sz w:val="20"/>
              </w:rPr>
              <w:t>кредитного риска</w:t>
            </w:r>
          </w:p>
        </w:tc>
      </w:tr>
    </w:tbl>
    <w:bookmarkStart w:name="z304" w:id="78"/>
    <w:p>
      <w:pPr>
        <w:spacing w:after="0"/>
        <w:ind w:left="0"/>
        <w:jc w:val="left"/>
      </w:pPr>
      <w:r>
        <w:rPr>
          <w:rFonts w:ascii="Times New Roman"/>
          <w:b/>
          <w:i w:val="false"/>
          <w:color w:val="000000"/>
        </w:rPr>
        <w:t xml:space="preserve"> Пояснение по заполнению формы административных данных</w:t>
      </w:r>
    </w:p>
    <w:bookmarkEnd w:id="78"/>
    <w:bookmarkStart w:name="z305" w:id="79"/>
    <w:p>
      <w:pPr>
        <w:spacing w:after="0"/>
        <w:ind w:left="0"/>
        <w:jc w:val="left"/>
      </w:pPr>
      <w:r>
        <w:rPr>
          <w:rFonts w:ascii="Times New Roman"/>
          <w:b/>
          <w:i w:val="false"/>
          <w:color w:val="000000"/>
        </w:rPr>
        <w:t xml:space="preserve"> Отчет о расшифровке активов, взвешенных с учетом кредитного риска (индекс -2-IO_RA, периодичность – ежемесячная)</w:t>
      </w:r>
    </w:p>
    <w:bookmarkEnd w:id="79"/>
    <w:bookmarkStart w:name="z306" w:id="80"/>
    <w:p>
      <w:pPr>
        <w:spacing w:after="0"/>
        <w:ind w:left="0"/>
        <w:jc w:val="left"/>
      </w:pPr>
      <w:r>
        <w:rPr>
          <w:rFonts w:ascii="Times New Roman"/>
          <w:b/>
          <w:i w:val="false"/>
          <w:color w:val="000000"/>
        </w:rPr>
        <w:t xml:space="preserve"> Глава 1. Общие положения</w:t>
      </w:r>
    </w:p>
    <w:bookmarkEnd w:id="80"/>
    <w:bookmarkStart w:name="z307" w:id="8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расшифровке активов, взвешенных с учетом кредитного риска" (далее – Форма).</w:t>
      </w:r>
    </w:p>
    <w:bookmarkEnd w:id="81"/>
    <w:bookmarkStart w:name="z308" w:id="82"/>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пунктом 1-1</w:t>
      </w:r>
      <w:r>
        <w:rPr>
          <w:rFonts w:ascii="Times New Roman"/>
          <w:b w:val="false"/>
          <w:i w:val="false"/>
          <w:color w:val="000000"/>
          <w:sz w:val="28"/>
        </w:rPr>
        <w:t xml:space="preserve"> статьи 5-3 Закона Республики Казахстан "Об ипотеке недвижимого имущества"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82"/>
    <w:bookmarkStart w:name="z309" w:id="83"/>
    <w:p>
      <w:pPr>
        <w:spacing w:after="0"/>
        <w:ind w:left="0"/>
        <w:jc w:val="both"/>
      </w:pPr>
      <w:r>
        <w:rPr>
          <w:rFonts w:ascii="Times New Roman"/>
          <w:b w:val="false"/>
          <w:i w:val="false"/>
          <w:color w:val="000000"/>
          <w:sz w:val="28"/>
        </w:rPr>
        <w:t xml:space="preserve">
      3. Форма составляется ипотечной организацией, организацией, осуществляющей кредитование субъектов агропромышленного комплекса, сто процентов голосующих акций которой прямо или косвенно принадлежат национальному управляющему холдингу ежемесячно по состоянию на конец отчетного периода. </w:t>
      </w:r>
    </w:p>
    <w:bookmarkEnd w:id="83"/>
    <w:bookmarkStart w:name="z310" w:id="84"/>
    <w:p>
      <w:pPr>
        <w:spacing w:after="0"/>
        <w:ind w:left="0"/>
        <w:jc w:val="both"/>
      </w:pPr>
      <w:r>
        <w:rPr>
          <w:rFonts w:ascii="Times New Roman"/>
          <w:b w:val="false"/>
          <w:i w:val="false"/>
          <w:color w:val="000000"/>
          <w:sz w:val="28"/>
        </w:rPr>
        <w:t>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84"/>
    <w:bookmarkStart w:name="z311" w:id="85"/>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85"/>
    <w:bookmarkStart w:name="z312" w:id="86"/>
    <w:p>
      <w:pPr>
        <w:spacing w:after="0"/>
        <w:ind w:left="0"/>
        <w:jc w:val="left"/>
      </w:pPr>
      <w:r>
        <w:rPr>
          <w:rFonts w:ascii="Times New Roman"/>
          <w:b/>
          <w:i w:val="false"/>
          <w:color w:val="000000"/>
        </w:rPr>
        <w:t xml:space="preserve"> Глава 2. Пояснение по заполнению Формы</w:t>
      </w:r>
    </w:p>
    <w:bookmarkEnd w:id="86"/>
    <w:bookmarkStart w:name="z313" w:id="87"/>
    <w:p>
      <w:pPr>
        <w:spacing w:after="0"/>
        <w:ind w:left="0"/>
        <w:jc w:val="both"/>
      </w:pPr>
      <w:r>
        <w:rPr>
          <w:rFonts w:ascii="Times New Roman"/>
          <w:b w:val="false"/>
          <w:i w:val="false"/>
          <w:color w:val="000000"/>
          <w:sz w:val="28"/>
        </w:rPr>
        <w:t xml:space="preserve">
      5.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308 "Об установлении пруденциальных нормативов и иных обязательных к соблюдению ипотечными организациями и дочерними организациями национального управляющего холдинга в сфере агропромышленного комплекса норм и лимитов, а также перечня, форм и правил представления отчетности об их выполнении", зарегистрированным в Реестре государственной регистрации нормативных правовых актов под № 14788.</w:t>
      </w:r>
    </w:p>
    <w:bookmarkEnd w:id="87"/>
    <w:bookmarkStart w:name="z314" w:id="88"/>
    <w:p>
      <w:pPr>
        <w:spacing w:after="0"/>
        <w:ind w:left="0"/>
        <w:jc w:val="both"/>
      </w:pPr>
      <w:r>
        <w:rPr>
          <w:rFonts w:ascii="Times New Roman"/>
          <w:b w:val="false"/>
          <w:i w:val="false"/>
          <w:color w:val="000000"/>
          <w:sz w:val="28"/>
        </w:rPr>
        <w:t>
      6. В графе 3 строк 1, 2, 3, 4, 5, 6, 7, 8, 9, 10, 11, 12, 13, 14, 15, 16, 17, 18, 19, 20, 21, 22, 23, 24, 25, 26, 27, 28, 29, 30, 31, 32, 33, 34, 35, 36, 37, 38, 39, 40, 41, 42, 43, 44, 45, 46, 47, 48, 49, 50, 51, 52, 53, 54, 55, 56, 57, 58, 59, 60, 61, 62, 63, 64, 65, 66, 67, 68, 69, 70, 71, 72, 73, 74, 75, 76 и 77 указываются суммы активов, подлежащих взвешиванию по степени кредитного риска.</w:t>
      </w:r>
    </w:p>
    <w:bookmarkEnd w:id="88"/>
    <w:bookmarkStart w:name="z315" w:id="89"/>
    <w:p>
      <w:pPr>
        <w:spacing w:after="0"/>
        <w:ind w:left="0"/>
        <w:jc w:val="both"/>
      </w:pPr>
      <w:r>
        <w:rPr>
          <w:rFonts w:ascii="Times New Roman"/>
          <w:b w:val="false"/>
          <w:i w:val="false"/>
          <w:color w:val="000000"/>
          <w:sz w:val="28"/>
        </w:rPr>
        <w:t>
      7. В графе 4 строк 1, 2, 3, 4, 5, 6, 7, 8, 9, 10, 11, 12, 13, 14, 15, 16, 17, 18, 19, 20, 21, 22, 23, 24, 25, 26, 27, 28, 29, 30, 31, 32, 33, 34, 35, 36, 37, 38, 39, 40, 41, 42, 43, 44, 45, 46, 47, 48, 49, 50, 51, 52, 53, 54, 55, 56, 57, 58, 59, 60, 61, 62, 63, 64, 65, 66, 67, 68, 69, 70, 71, 72, 73, 74, 75, 76 и 77 указываются степени риска в процентах для каждой группы активов.</w:t>
      </w:r>
    </w:p>
    <w:bookmarkEnd w:id="89"/>
    <w:bookmarkStart w:name="z316" w:id="90"/>
    <w:p>
      <w:pPr>
        <w:spacing w:after="0"/>
        <w:ind w:left="0"/>
        <w:jc w:val="both"/>
      </w:pPr>
      <w:r>
        <w:rPr>
          <w:rFonts w:ascii="Times New Roman"/>
          <w:b w:val="false"/>
          <w:i w:val="false"/>
          <w:color w:val="000000"/>
          <w:sz w:val="28"/>
        </w:rPr>
        <w:t>
      8. В графе 5 строк 1, 2, 3, 4, 5, 6, 7, 8, 9, 10, 11, 12, 13, 14, 15, 16, 17, 18, 19, 20, 21, 22, 23, 24, 25, 26, 27, 28, 29, 30, 31, 32, 33, 34, 35, 36, 37, 38, 39, 40, 41, 42, 43, 44, 45, 46, 47, 48, 49, 50, 51, 52, 53, 54, 55, 56, 57, 58, 59, 60, 61, 62, 63, 64, 65, 66, 67, 68, 69, 70, 71, 72, 73, 74, 75, 76 и 77 указываются суммы активов, умноженных на степени риска в процентах (графа 4).</w:t>
      </w:r>
    </w:p>
    <w:bookmarkEnd w:id="90"/>
    <w:bookmarkStart w:name="z317" w:id="91"/>
    <w:p>
      <w:pPr>
        <w:spacing w:after="0"/>
        <w:ind w:left="0"/>
        <w:jc w:val="both"/>
      </w:pPr>
      <w:r>
        <w:rPr>
          <w:rFonts w:ascii="Times New Roman"/>
          <w:b w:val="false"/>
          <w:i w:val="false"/>
          <w:color w:val="000000"/>
          <w:sz w:val="28"/>
        </w:rPr>
        <w:t>
      9. При отсутствии сведений Форма представляется с нулевыми остатками.</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21 ноября 2022 года № 100</w:t>
            </w:r>
          </w:p>
        </w:tc>
      </w:tr>
    </w:tbl>
    <w:bookmarkStart w:name="z319" w:id="9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2"/>
    <w:bookmarkStart w:name="z320" w:id="93"/>
    <w:p>
      <w:pPr>
        <w:spacing w:after="0"/>
        <w:ind w:left="0"/>
        <w:jc w:val="left"/>
      </w:pPr>
      <w:r>
        <w:rPr>
          <w:rFonts w:ascii="Times New Roman"/>
          <w:b/>
          <w:i w:val="false"/>
          <w:color w:val="000000"/>
        </w:rPr>
        <w:t xml:space="preserve"> Представляется: в Национальный Банк Республики Казахстан Форма административных данных размещена на интернет-ресурсе: www.nationalbank.kz</w:t>
      </w:r>
    </w:p>
    <w:bookmarkEnd w:id="93"/>
    <w:bookmarkStart w:name="z321" w:id="94"/>
    <w:p>
      <w:pPr>
        <w:spacing w:after="0"/>
        <w:ind w:left="0"/>
        <w:jc w:val="left"/>
      </w:pPr>
      <w:r>
        <w:rPr>
          <w:rFonts w:ascii="Times New Roman"/>
          <w:b/>
          <w:i w:val="false"/>
          <w:color w:val="000000"/>
        </w:rPr>
        <w:t xml:space="preserve"> Отчет о расшифровке условных и возможных обязательств, взвешенных с учетом кредитного риска</w:t>
      </w:r>
    </w:p>
    <w:bookmarkEnd w:id="94"/>
    <w:bookmarkStart w:name="z322" w:id="95"/>
    <w:p>
      <w:pPr>
        <w:spacing w:after="0"/>
        <w:ind w:left="0"/>
        <w:jc w:val="both"/>
      </w:pPr>
      <w:r>
        <w:rPr>
          <w:rFonts w:ascii="Times New Roman"/>
          <w:b w:val="false"/>
          <w:i w:val="false"/>
          <w:color w:val="000000"/>
          <w:sz w:val="28"/>
        </w:rPr>
        <w:t xml:space="preserve">
      Индекс формы административных данных: 3-IO_RUIVO </w:t>
      </w:r>
    </w:p>
    <w:bookmarkEnd w:id="95"/>
    <w:bookmarkStart w:name="z323" w:id="96"/>
    <w:p>
      <w:pPr>
        <w:spacing w:after="0"/>
        <w:ind w:left="0"/>
        <w:jc w:val="both"/>
      </w:pPr>
      <w:r>
        <w:rPr>
          <w:rFonts w:ascii="Times New Roman"/>
          <w:b w:val="false"/>
          <w:i w:val="false"/>
          <w:color w:val="000000"/>
          <w:sz w:val="28"/>
        </w:rPr>
        <w:t>
      Периодичность: ежемесячная</w:t>
      </w:r>
    </w:p>
    <w:bookmarkEnd w:id="96"/>
    <w:bookmarkStart w:name="z324" w:id="97"/>
    <w:p>
      <w:pPr>
        <w:spacing w:after="0"/>
        <w:ind w:left="0"/>
        <w:jc w:val="both"/>
      </w:pPr>
      <w:r>
        <w:rPr>
          <w:rFonts w:ascii="Times New Roman"/>
          <w:b w:val="false"/>
          <w:i w:val="false"/>
          <w:color w:val="000000"/>
          <w:sz w:val="28"/>
        </w:rPr>
        <w:t>
      Отчетный период: по состоянию на "___" ___________ 20__ года</w:t>
      </w:r>
    </w:p>
    <w:bookmarkEnd w:id="97"/>
    <w:bookmarkStart w:name="z325" w:id="98"/>
    <w:p>
      <w:pPr>
        <w:spacing w:after="0"/>
        <w:ind w:left="0"/>
        <w:jc w:val="both"/>
      </w:pPr>
      <w:r>
        <w:rPr>
          <w:rFonts w:ascii="Times New Roman"/>
          <w:b w:val="false"/>
          <w:i w:val="false"/>
          <w:color w:val="000000"/>
          <w:sz w:val="28"/>
        </w:rPr>
        <w:t>
      Круг лиц, представляющих информацию: ипотечные организации, организации, осуществляющие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w:t>
      </w:r>
    </w:p>
    <w:bookmarkEnd w:id="98"/>
    <w:bookmarkStart w:name="z326" w:id="99"/>
    <w:p>
      <w:pPr>
        <w:spacing w:after="0"/>
        <w:ind w:left="0"/>
        <w:jc w:val="both"/>
      </w:pPr>
      <w:r>
        <w:rPr>
          <w:rFonts w:ascii="Times New Roman"/>
          <w:b w:val="false"/>
          <w:i w:val="false"/>
          <w:color w:val="000000"/>
          <w:sz w:val="28"/>
        </w:rPr>
        <w:t>
      Срок представления формы административных данных: ежемесячно, не позднее десятого рабочего дня месяца, следующего за отчетным месяцем</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8" w:id="100"/>
    <w:p>
      <w:pPr>
        <w:spacing w:after="0"/>
        <w:ind w:left="0"/>
        <w:jc w:val="left"/>
      </w:pPr>
      <w:r>
        <w:rPr>
          <w:rFonts w:ascii="Times New Roman"/>
          <w:b/>
          <w:i w:val="false"/>
          <w:color w:val="000000"/>
        </w:rPr>
        <w:t xml:space="preserve"> Таблица. Отчет о расшифровке условных и возможных обязательств, взвешенных с учетом кредитного риска</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кредитного риска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Стандард энд Пурс (Standard &amp; Poor's) или рейтинг аналогичного уровня одного из других рейтинговых агентств, заключенные с контрпартнерами, входящими в І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Стандард энд Пурс (Standard &amp; Poor's) или рейтинг аналогичного уровня одного из других рейтинговых агентств, заключенные с контрпартнерами, входящими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Стандард энд Пурс (Standard &amp; Poor's) или рейтинг аналогичного уровня одного из других рейтинговых агентств, заключенные с контрпартнерами, входящими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Стандард энд Пурс (Standard &amp; Poor's) или рейтинг аналогичного уровня одного из других рейтинговых агентств, заключенные с контрпартнерами, входящими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Стандард энд Пурс (Standard &amp; Poor's) или рейтинг аналогичного уровня одного из других рейтинговых агентств, заключенные с контрпартнерами, входящими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ипотечной организацией и организацией, осуществляющей кредитование субъектов агропромышленного комплекса, сто процентов голосующих акций которой прямо или косвенно принадлежат национальному управляющему холдингу (далее – Организации) в будущем займов и вкладов, подлежащие отмене в любой момент по требованию Организации, заключенные с лицами, входящими в І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подлежащие отмене в любой момент по требованию Организации, заключенные с лицами, входящими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подлежащие отмене в любой момент по требованию Организации, заключенные с лицами, входящими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подлежащие отмене в любой момент по требованию Организации, заключенные с лицами, входящими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подлежащие отмене в любой момент по требованию Организации, заключенные с лицами, входящими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со сроком погашения менее 1 (одного) года, заключенные с лицами, входящими в І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со сроком погашения менее 1 (одного) года, заключенные с лицами, входящими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со сроком погашения менее 1 (одного) года, заключенные с лицами, входящими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со сроком погашения менее 1 (одного) года, заключенные с лицами, входящими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со сроком погашения менее 1 (одного) года, заключенные с лицами, входящими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"ААА" до "АА-" агентства Стандард энд Пурс (Standard &amp; Poor's) или рейтинг аналогичного уровня одного из других рейтинговых агентств или рейтинговую оценку от "kzAAA" до "kzAA-" по национальной шкале агентства Стандард энд Пурс (Standard &amp; Poor's) или рейтинг аналогичного уровня по национальной шкале одного из других рейтинговых агентств, по отношению к лицам, входящим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"ААА" до "АА-" агентства Стандард энд Пурс (Standard &amp; Poor's) или рейтинг аналогичного уровня одного из других рейтинговых агентств или рейтинговую оценку от "kzAAA" до "kzAA-" по национальной шкале агентства Стандард энд Пурс (Standard &amp; Poor's), или рейтинг аналогичного уровня по национальной шкале одного из других рейтинговых агентств, по отношению к лицам, входящим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"ААА" до "АА-" агентства Стандард энд Пурс (Standard &amp; Poor's) или рейтинг аналогичного уровня одного из других агентств или рейтинговую оценку от "kzAAA" до "kzAA-" по национальной шкале агентства Стандард энд Пурс (Standard &amp; Poor's), или рейтинг аналогичного уровня по национальной шкале одного из других рейтинговых агентств, по отношению к лицам, входящим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"ААА" до "АА-" агентства Стандард энд Пурс (Standard &amp; Poor's) или рейтинг аналогичного уровня одного из других рейтинговых агентств или рейтинговую оценку от "kzAAA" до "kzAA-" по национальной шкале агентства Стандард энд Пурс (Standard &amp; Poor's) или рейтинг аналогичного уровня по национальной шкале одного из других рейтинговых агентств, по отношению к лицам, входящим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со сроком погашения более 1 (одного) года, заключенные с лицами, входящими в І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со сроком погашения более 1 (одного) года, заключенные с лицами, входящими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со сроком погашения более 1 (одного) года, заключенные с лицами, входящими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со сроком погашения более 1 (одного) года, заключенные с лицами, входящими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со сроком погашения более 1 (одного) года, заключенные с лицами, входящими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"А+" до "А-" агентства Стандард энд Пурс (Standard &amp; Poor's) или рейтинг аналогичного уровня одного из других рейтинговых агентств или рейтинговую оценку от "kzA+" до "kzA-" по национальной шкале агентства Стандард энд Пурс (Standard &amp; Poor's), или рейтинг аналогичного уровня по национальной шкале одного из других рейтинговых агентств, по отношению к лицам, входящим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"А+" до "А-" агентства Стандард энд Пурс (Standard &amp; Poor's) или рейтинг аналогичного уровня одного из других рейтинговых агентств или рейтинговую оценку от "kzA+" до "kzA-" по национальной шкале агентства Стандард энд Пурс (Standard &amp; Poor's), или рейтинг аналогичного уровня по национальной шкале одного из других рейтинговых агентств, по отношению к лицам, входящим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"А+" до "А-" агентства Стандард энд Пурс (Standard &amp; Poor's) или рейтинг аналогичного уровня одного из других рейтинговых агентств или рейтинговую оценку от "kzA+" до "kzA-" по национальной шкале агентства Стандард энд Пурс (Standard &amp; Poor's), или рейтинг аналогичного уровня по национальной шкале одного из других рейтинговых агентств, по отношению к лицам, входящим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"А+" до "А-" агентства Стандард энд Пурс (Standard &amp; Poor's) или рейтинг аналогичного уровня одного из других рейтинговых агентств или рейтинговую оценку от "kzA+" до "kzA-" по национальной шкале агентства Стандард энд Пурс (Standard &amp; Poor's), или рейтинг аналогичного уровня по национальной шкале одного из других рейтинговых агентств, по отношению к лицам, входящим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обратному выкупу у акционерного общества "Казахстанская жилищная компания" прав требований по ипотечным жилищным займам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Организации и с обязательством обратного выкупа Организацией финансовых инструментов, заключенное с лицами, входящими в І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Организации и с обязательством обратного выкупа Организацией финансовых инструментов, заключенное с лицами, входящими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Организации и с обязательством обратного выкупа Организацией финансовых инструментов, заключенное с лицами, входящими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Организации и с обязательством обратного выкупа Организацией финансовых инструментов, заключенное с лицами, входящими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Организации и с обязательством обратного выкупа Организацией финансовых инструментов, заключенное с лицами, входящими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"ВВВ+" до "ВВВ-" агентства Стандард энд Пурс (Standard &amp; Poor's) или рейтинг аналогичного уровня одного из других рейтинговых агентств или рейтинговую оценку от "kzBBB+" до "kzBBB-" по национальной шкале агентства Стандард энд Пурс (Standard &amp; Poor's), или рейтинг аналогичного уровня по национальной шкале одного из других рейтинговых агентств, по отношению к лицам, входящим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"ВВВ+" до "ВВВ-" агентства Стандард энд Пурс (Standard &amp; Poor's) или рейтинг аналогичного уровня одного из других рейтинговых агентств или рейтинговую оценку от "kzBBB+" до "kzBBB-" по национальной шкале агентства Стандард энд Пурс (Standard &amp; Poor's), или рейтинг аналогичного уровня по национальной шкале одного из других рейтинговых агентств, по отношению к лицам, входящим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"ВВВ+" до "ВВВ-" агентства Стандард энд Пурс (Standard &amp; Poor's) или рейтинг аналогичного уровня одного из других рейтинговых агентств или рейтинговую оценку от "kzBBB+" до "kzBBB-" по национальной шкале агентства Стандард энд Пурс (Standard &amp; Poor's) или рейтинг аналогичного уровня по национальной шкале одного из других рейтинговых агентств, по отношению к лицам, входящим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"ВВВ+" до "ВВВ-" агентства Стандард энд Пурс (Standard &amp; Poor's) или рейтинг аналогичного уровня одного из других рейтинговых агентств или рейтинговую оценку от "kzBBB+" до "kzBBB-" по национальной шкале агентства Стандард энд Пурс (Standard &amp; Poor's) или рейтинг аналогичного уровня по национальной шкале одного из других рейтинговых агентств, по отношению к лицам, входящим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Организации, выданные в пользу лиц, входящих в І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Организации, выданные в пользу лиц, входящих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Организации, выданные в пользу лиц, входящих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Организации, выданные в пользу лиц, входящих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Организации, выданные в пользу лиц, входящих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Организации, выставленные в пользу лиц, входящих в І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Организации, выставленные в пользу лиц, входящих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Организации, выставленные в пользу лиц, входящих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Организации, выставленные в пользу лиц, входящих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Организации, выставленные в пользу лиц, входящих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Организации, перед лицами, входящими в І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Организации, перед лицами, входящими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Организации, перед лицами, входящими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Организации, перед лицами, входящими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Организации, перед лицами, входящими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"ВВ+" до "ВВ-" агентства Стандард энд Пурс (Standard &amp; Poor's) или рейтинг аналогичного уровня одного из других рейтинговых агентств или рейтинговую оценку от "kzBB+" до "kzBB-" по национальной шкале агентства Стандард энд Пурс (Standard &amp; Poor's) или рейтинг аналогичного уровня по национальной шкале одного из других рейтинговых агентств, по отношению к лицам, входящим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"ВВ+" до "ВВ-" агентства Стандард энд Пурс (Standard &amp; Poor's) или рейтинг аналогичного уровня одного из других рейтинговых агентств или рейтинговую оценку от "kzBB+" до "kzBB-" по национальной шкале агентства Стандард энд Пурс (Standard &amp; Poor's) или рейтинг аналогичного уровня по национальной шкале одного из других рейтинговых агентств, по отношению к лицам, входящим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"ВВ+" до "ВВ-" агентства Стандард энд Пурс (Standard &amp; Poor's) или рейтинг аналогичного уровня одного из других рейтинговых агентств или рейтинговую оценку от "kzBB+" до "kzBB-" по национальной шкале агентства Стандард энд Пурс (Standard &amp; Poor's) или рейтинг аналогичного уровня по национальной шкале одного из других рейтинговых агентств, по отношению к лицам, входящим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"ВВ+" до "ВВ-" агентства Стандард энд Пурс (Standard &amp; Poor's) или рейтинг аналогичного уровня одного из других рейтинговых агентств или рейтинговую оценку от "kzBB+" до "kzBB-" по национальной шкале агентства Стандард энд Пурс (Standard &amp; Poor's) или рейтинг аналогичного уровня по национальной шкале одного из других рейтинговых агентств, по отношению к лицам, входящим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условные и возможные обязательства, взвешенные с учетом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0" w:id="101"/>
      <w:r>
        <w:rPr>
          <w:rFonts w:ascii="Times New Roman"/>
          <w:b w:val="false"/>
          <w:i w:val="false"/>
          <w:color w:val="000000"/>
          <w:sz w:val="28"/>
        </w:rPr>
        <w:t xml:space="preserve">
      Наименование __________________________________________________ </w:t>
      </w:r>
    </w:p>
    <w:bookmarkEnd w:id="101"/>
    <w:p>
      <w:pPr>
        <w:spacing w:after="0"/>
        <w:ind w:left="0"/>
        <w:jc w:val="both"/>
      </w:pPr>
      <w:r>
        <w:rPr>
          <w:rFonts w:ascii="Times New Roman"/>
          <w:b w:val="false"/>
          <w:i w:val="false"/>
          <w:color w:val="000000"/>
          <w:sz w:val="28"/>
        </w:rPr>
        <w:t xml:space="preserve">       Адрес__________________________________________________________</w:t>
      </w:r>
    </w:p>
    <w:p>
      <w:pPr>
        <w:spacing w:after="0"/>
        <w:ind w:left="0"/>
        <w:jc w:val="both"/>
      </w:pPr>
      <w:r>
        <w:rPr>
          <w:rFonts w:ascii="Times New Roman"/>
          <w:b w:val="false"/>
          <w:i w:val="false"/>
          <w:color w:val="000000"/>
          <w:sz w:val="28"/>
        </w:rPr>
        <w:t xml:space="preserve">       Телефон _______________________________________________________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________________________________________ </w:t>
      </w:r>
    </w:p>
    <w:p>
      <w:pPr>
        <w:spacing w:after="0"/>
        <w:ind w:left="0"/>
        <w:jc w:val="both"/>
      </w:pPr>
      <w:r>
        <w:rPr>
          <w:rFonts w:ascii="Times New Roman"/>
          <w:b w:val="false"/>
          <w:i w:val="false"/>
          <w:color w:val="000000"/>
          <w:sz w:val="28"/>
        </w:rPr>
        <w:t xml:space="preserve">       Исполнитель 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Руководитель или лицо, на которое возложена функция по подписанию</w:t>
      </w:r>
    </w:p>
    <w:p>
      <w:pPr>
        <w:spacing w:after="0"/>
        <w:ind w:left="0"/>
        <w:jc w:val="both"/>
      </w:pPr>
      <w:r>
        <w:rPr>
          <w:rFonts w:ascii="Times New Roman"/>
          <w:b w:val="false"/>
          <w:i w:val="false"/>
          <w:color w:val="000000"/>
          <w:sz w:val="28"/>
        </w:rPr>
        <w:t xml:space="preserve">       отчета __________________________________________________________</w:t>
      </w:r>
    </w:p>
    <w:p>
      <w:pPr>
        <w:spacing w:after="0"/>
        <w:ind w:left="0"/>
        <w:jc w:val="both"/>
      </w:pPr>
      <w:bookmarkStart w:name="z331" w:id="102"/>
      <w:r>
        <w:rPr>
          <w:rFonts w:ascii="Times New Roman"/>
          <w:b w:val="false"/>
          <w:i w:val="false"/>
          <w:color w:val="000000"/>
          <w:sz w:val="28"/>
        </w:rPr>
        <w:t>
             фамилия, имя и отчество (при его наличии), подпись</w:t>
      </w:r>
    </w:p>
    <w:bookmarkEnd w:id="102"/>
    <w:p>
      <w:pPr>
        <w:spacing w:after="0"/>
        <w:ind w:left="0"/>
        <w:jc w:val="both"/>
      </w:pPr>
      <w:r>
        <w:rPr>
          <w:rFonts w:ascii="Times New Roman"/>
          <w:b w:val="false"/>
          <w:i w:val="false"/>
          <w:color w:val="000000"/>
          <w:sz w:val="28"/>
        </w:rPr>
        <w:t xml:space="preserve">       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отчета о расшифровке </w:t>
            </w:r>
            <w:r>
              <w:br/>
            </w:r>
            <w:r>
              <w:rPr>
                <w:rFonts w:ascii="Times New Roman"/>
                <w:b w:val="false"/>
                <w:i w:val="false"/>
                <w:color w:val="000000"/>
                <w:sz w:val="20"/>
              </w:rPr>
              <w:t xml:space="preserve">условных и возможных </w:t>
            </w:r>
            <w:r>
              <w:br/>
            </w:r>
            <w:r>
              <w:rPr>
                <w:rFonts w:ascii="Times New Roman"/>
                <w:b w:val="false"/>
                <w:i w:val="false"/>
                <w:color w:val="000000"/>
                <w:sz w:val="20"/>
              </w:rPr>
              <w:t>обязательств, взвешенных</w:t>
            </w:r>
            <w:r>
              <w:br/>
            </w:r>
            <w:r>
              <w:rPr>
                <w:rFonts w:ascii="Times New Roman"/>
                <w:b w:val="false"/>
                <w:i w:val="false"/>
                <w:color w:val="000000"/>
                <w:sz w:val="20"/>
              </w:rPr>
              <w:t>с учетом кредитного риска</w:t>
            </w:r>
          </w:p>
        </w:tc>
      </w:tr>
    </w:tbl>
    <w:bookmarkStart w:name="z333" w:id="103"/>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03"/>
    <w:bookmarkStart w:name="z334" w:id="104"/>
    <w:p>
      <w:pPr>
        <w:spacing w:after="0"/>
        <w:ind w:left="0"/>
        <w:jc w:val="left"/>
      </w:pPr>
      <w:r>
        <w:rPr>
          <w:rFonts w:ascii="Times New Roman"/>
          <w:b/>
          <w:i w:val="false"/>
          <w:color w:val="000000"/>
        </w:rPr>
        <w:t xml:space="preserve"> Отчет о расшифровке условных и возможных обязательств, взвешенных с учетом кредитного риска (индекс -3-IO_RUIVO, периодичность – ежемесячная)</w:t>
      </w:r>
    </w:p>
    <w:bookmarkEnd w:id="104"/>
    <w:bookmarkStart w:name="z335" w:id="105"/>
    <w:p>
      <w:pPr>
        <w:spacing w:after="0"/>
        <w:ind w:left="0"/>
        <w:jc w:val="left"/>
      </w:pPr>
      <w:r>
        <w:rPr>
          <w:rFonts w:ascii="Times New Roman"/>
          <w:b/>
          <w:i w:val="false"/>
          <w:color w:val="000000"/>
        </w:rPr>
        <w:t xml:space="preserve"> Глава 1. Общие положения</w:t>
      </w:r>
    </w:p>
    <w:bookmarkEnd w:id="105"/>
    <w:bookmarkStart w:name="z336" w:id="10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расшифровке условных и возможных обязательств, взвешенных с учетом кредитного риска" (далее – Форма).</w:t>
      </w:r>
    </w:p>
    <w:bookmarkEnd w:id="106"/>
    <w:bookmarkStart w:name="z337" w:id="107"/>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пунктом 1-1</w:t>
      </w:r>
      <w:r>
        <w:rPr>
          <w:rFonts w:ascii="Times New Roman"/>
          <w:b w:val="false"/>
          <w:i w:val="false"/>
          <w:color w:val="000000"/>
          <w:sz w:val="28"/>
        </w:rPr>
        <w:t xml:space="preserve"> статьи 5-3 Закона Республики Казахстан "Об ипотеке недвижимого имущества"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07"/>
    <w:bookmarkStart w:name="z338" w:id="108"/>
    <w:p>
      <w:pPr>
        <w:spacing w:after="0"/>
        <w:ind w:left="0"/>
        <w:jc w:val="both"/>
      </w:pPr>
      <w:r>
        <w:rPr>
          <w:rFonts w:ascii="Times New Roman"/>
          <w:b w:val="false"/>
          <w:i w:val="false"/>
          <w:color w:val="000000"/>
          <w:sz w:val="28"/>
        </w:rPr>
        <w:t xml:space="preserve">
      3. Форма составляется ипотечной организацией, организацией, осуществляющей кредитование субъектов агропромышленного комплекса, сто процентов голосующих акций которой прямо или косвенно принадлежат национальному управляющему холдингу ежемесячно по состоянию на конец отчетного периода. </w:t>
      </w:r>
    </w:p>
    <w:bookmarkEnd w:id="108"/>
    <w:bookmarkStart w:name="z339" w:id="109"/>
    <w:p>
      <w:pPr>
        <w:spacing w:after="0"/>
        <w:ind w:left="0"/>
        <w:jc w:val="both"/>
      </w:pPr>
      <w:r>
        <w:rPr>
          <w:rFonts w:ascii="Times New Roman"/>
          <w:b w:val="false"/>
          <w:i w:val="false"/>
          <w:color w:val="000000"/>
          <w:sz w:val="28"/>
        </w:rPr>
        <w:t>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09"/>
    <w:bookmarkStart w:name="z340" w:id="110"/>
    <w:p>
      <w:pPr>
        <w:spacing w:after="0"/>
        <w:ind w:left="0"/>
        <w:jc w:val="both"/>
      </w:pPr>
      <w:r>
        <w:rPr>
          <w:rFonts w:ascii="Times New Roman"/>
          <w:b w:val="false"/>
          <w:i w:val="false"/>
          <w:color w:val="000000"/>
          <w:sz w:val="28"/>
        </w:rPr>
        <w:t xml:space="preserve">
      4. Форму подписывают руководитель или лицо, на которое возложена функция по подписанию отчета, и исполнитель. </w:t>
      </w:r>
    </w:p>
    <w:bookmarkEnd w:id="110"/>
    <w:bookmarkStart w:name="z341" w:id="111"/>
    <w:p>
      <w:pPr>
        <w:spacing w:after="0"/>
        <w:ind w:left="0"/>
        <w:jc w:val="left"/>
      </w:pPr>
      <w:r>
        <w:rPr>
          <w:rFonts w:ascii="Times New Roman"/>
          <w:b/>
          <w:i w:val="false"/>
          <w:color w:val="000000"/>
        </w:rPr>
        <w:t xml:space="preserve"> Глава 2. Пояснение по заполнению Формы</w:t>
      </w:r>
    </w:p>
    <w:bookmarkEnd w:id="111"/>
    <w:bookmarkStart w:name="z342" w:id="112"/>
    <w:p>
      <w:pPr>
        <w:spacing w:after="0"/>
        <w:ind w:left="0"/>
        <w:jc w:val="both"/>
      </w:pPr>
      <w:r>
        <w:rPr>
          <w:rFonts w:ascii="Times New Roman"/>
          <w:b w:val="false"/>
          <w:i w:val="false"/>
          <w:color w:val="000000"/>
          <w:sz w:val="28"/>
        </w:rPr>
        <w:t xml:space="preserve">
      5.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308 "Об установлении пруденциальных нормативов и иных обязательных к соблюдению ипотечными организациями и дочерними организациями национального управляющего холдинга в сфере агропромышленного комплекса норм и лимитов, а также перечня, форм и правил представления отчетности об их выполнении", зарегистрированным в Реестре государственной регистрации нормативных правовых актов под № 14788.</w:t>
      </w:r>
    </w:p>
    <w:bookmarkEnd w:id="112"/>
    <w:bookmarkStart w:name="z343" w:id="113"/>
    <w:p>
      <w:pPr>
        <w:spacing w:after="0"/>
        <w:ind w:left="0"/>
        <w:jc w:val="both"/>
      </w:pPr>
      <w:r>
        <w:rPr>
          <w:rFonts w:ascii="Times New Roman"/>
          <w:b w:val="false"/>
          <w:i w:val="false"/>
          <w:color w:val="000000"/>
          <w:sz w:val="28"/>
        </w:rPr>
        <w:t>
      6. В графе 3 строк 1, 2, 3, 4, 5, 6, 7, 8, 9, 10, 11, 12, 13, 14, 15, 16, 17, 18, 19, 20, 21, 22, 23, 24, 25, 26, 27, 28, 29, 30, 31, 32, 33, 34, 35, 36, 37, 38, 39, 40, 41, 42, 43, 44, 45, 46, 47, 48, 49, 50, 51, 52, 53, 54, 55, 56 и 57 указываются суммы по условным и возможным обязательствам, подлежащим взвешиванию с учетом кредитного риска.</w:t>
      </w:r>
    </w:p>
    <w:bookmarkEnd w:id="113"/>
    <w:bookmarkStart w:name="z344" w:id="114"/>
    <w:p>
      <w:pPr>
        <w:spacing w:after="0"/>
        <w:ind w:left="0"/>
        <w:jc w:val="both"/>
      </w:pPr>
      <w:r>
        <w:rPr>
          <w:rFonts w:ascii="Times New Roman"/>
          <w:b w:val="false"/>
          <w:i w:val="false"/>
          <w:color w:val="000000"/>
          <w:sz w:val="28"/>
        </w:rPr>
        <w:t>
      7. В графе 6 строк 1, 2, 3, 4, 5, 6, 7, 8, 9, 10, 11, 12, 13, 14, 15, 16, 17, 18, 19, 20, 21, 22, 23, 24, 25, 26, 27, 28, 29, 30, 31, 32, 33, 34, 35, 36, 37, 38, 39, 40, 41, 42, 43, 44, 45, 46, 47, 48, 49, 50, 51, 52, 53, 54, 55, 56 и 57 указываются суммы по условным и возможным обязательствам, умноженным на значение коэффициента конверсии в процентах (графа 4), и значение коэффициента кредитного риска в процентах (графа 5).</w:t>
      </w:r>
    </w:p>
    <w:bookmarkEnd w:id="114"/>
    <w:bookmarkStart w:name="z345" w:id="115"/>
    <w:p>
      <w:pPr>
        <w:spacing w:after="0"/>
        <w:ind w:left="0"/>
        <w:jc w:val="both"/>
      </w:pPr>
      <w:r>
        <w:rPr>
          <w:rFonts w:ascii="Times New Roman"/>
          <w:b w:val="false"/>
          <w:i w:val="false"/>
          <w:color w:val="000000"/>
          <w:sz w:val="28"/>
        </w:rPr>
        <w:t>
      8. При отсутствии сведений Форма представляется с нулевыми остатками.</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21 ноября 2022 года № 100</w:t>
            </w:r>
          </w:p>
        </w:tc>
      </w:tr>
    </w:tbl>
    <w:bookmarkStart w:name="z347" w:id="116"/>
    <w:p>
      <w:pPr>
        <w:spacing w:after="0"/>
        <w:ind w:left="0"/>
        <w:jc w:val="left"/>
      </w:pPr>
      <w:r>
        <w:rPr>
          <w:rFonts w:ascii="Times New Roman"/>
          <w:b/>
          <w:i w:val="false"/>
          <w:color w:val="000000"/>
        </w:rPr>
        <w:t xml:space="preserve"> Правила представления отчетности о выполнении пруденциальных нормативов ипотечными организациями 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w:t>
      </w:r>
    </w:p>
    <w:bookmarkEnd w:id="116"/>
    <w:bookmarkStart w:name="z348" w:id="117"/>
    <w:p>
      <w:pPr>
        <w:spacing w:after="0"/>
        <w:ind w:left="0"/>
        <w:jc w:val="both"/>
      </w:pPr>
      <w:r>
        <w:rPr>
          <w:rFonts w:ascii="Times New Roman"/>
          <w:b w:val="false"/>
          <w:i w:val="false"/>
          <w:color w:val="000000"/>
          <w:sz w:val="28"/>
        </w:rPr>
        <w:t xml:space="preserve">
      1. Настоящие Правила представления отчетности о выполнении пруденциальных нормативов ипотечными организациями 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разработаны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1-1</w:t>
      </w:r>
      <w:r>
        <w:rPr>
          <w:rFonts w:ascii="Times New Roman"/>
          <w:b w:val="false"/>
          <w:i w:val="false"/>
          <w:color w:val="000000"/>
          <w:sz w:val="28"/>
        </w:rPr>
        <w:t xml:space="preserve"> статьи 5-3 Закона Республики Казахстан "Об ипотеке недвижимого имущества",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представления отчетности о выполнении пруденциальных нормативов ипотечными организациями 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(далее – организации) в Национальный Банк Республики Казахстан (далее – Национальный Банк). </w:t>
      </w:r>
    </w:p>
    <w:bookmarkEnd w:id="117"/>
    <w:bookmarkStart w:name="z349" w:id="118"/>
    <w:p>
      <w:pPr>
        <w:spacing w:after="0"/>
        <w:ind w:left="0"/>
        <w:jc w:val="both"/>
      </w:pPr>
      <w:r>
        <w:rPr>
          <w:rFonts w:ascii="Times New Roman"/>
          <w:b w:val="false"/>
          <w:i w:val="false"/>
          <w:color w:val="000000"/>
          <w:sz w:val="28"/>
        </w:rPr>
        <w:t>
      2. Отчетность о выполнении пруденциальных нормативов представляется в электронном формате посредством использования информационной системы "Веб-портал Национального Банка Республики Казахстан".</w:t>
      </w:r>
    </w:p>
    <w:bookmarkEnd w:id="118"/>
    <w:bookmarkStart w:name="z350" w:id="119"/>
    <w:p>
      <w:pPr>
        <w:spacing w:after="0"/>
        <w:ind w:left="0"/>
        <w:jc w:val="both"/>
      </w:pPr>
      <w:r>
        <w:rPr>
          <w:rFonts w:ascii="Times New Roman"/>
          <w:b w:val="false"/>
          <w:i w:val="false"/>
          <w:color w:val="000000"/>
          <w:sz w:val="28"/>
        </w:rPr>
        <w:t xml:space="preserve">
      3. Отчетность о выполнении пруденциальных нормативов, подписанная посредством электронно-цифровой подписи руководителем или лицом, на которое возложена функция по подписанию отчета, и исполнителем хранится в электронном формате. </w:t>
      </w:r>
    </w:p>
    <w:bookmarkEnd w:id="119"/>
    <w:bookmarkStart w:name="z351" w:id="120"/>
    <w:p>
      <w:pPr>
        <w:spacing w:after="0"/>
        <w:ind w:left="0"/>
        <w:jc w:val="both"/>
      </w:pPr>
      <w:r>
        <w:rPr>
          <w:rFonts w:ascii="Times New Roman"/>
          <w:b w:val="false"/>
          <w:i w:val="false"/>
          <w:color w:val="000000"/>
          <w:sz w:val="28"/>
        </w:rPr>
        <w:t xml:space="preserve">
      4. Полнота и достоверность данных в отчетности о выполнении пруденциальных нормативов, обеспечивается руководителем или лицом, на которое возложена функция по подписанию отчета. </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