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bf5dd" w14:textId="7fbf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совместный приказ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информации и общественного развития Республики Казахстан от 2 декабря 2022 года № 534 и Министра национальной экономики Республики Казахстан от 2 декабря 2022 года № 118. Зарегистрирован в Министерстве юстиции Республики Казахстан 5 декабря 2022 года № 30945. Утратил силу Совместным приказом Министра культуры и информации Республики Казахстан от 4 сентября 2024 года № 405-НҚ и Заместителя Премьер-Министра - Министра национальной экономики Республики Казахстан от 17 сентября 2024 года № 76.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совместным приказом Министра культуры и информации РК от 04.09.2024 </w:t>
      </w:r>
      <w:r>
        <w:rPr>
          <w:rFonts w:ascii="Times New Roman"/>
          <w:b w:val="false"/>
          <w:i w:val="false"/>
          <w:color w:val="00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и Заместителя Премьер-Министра - Министра национальной экономики РК от 17.09.2024 № 76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Вводится в действие с 01.01.202</w:t>
      </w:r>
      <w:r>
        <w:rPr>
          <w:rFonts w:ascii="Times New Roman"/>
          <w:b/>
          <w:i w:val="false"/>
          <w:color w:val="000000"/>
          <w:sz w:val="28"/>
        </w:rPr>
        <w:t>3</w:t>
      </w:r>
      <w:r>
        <w:rPr>
          <w:rFonts w:ascii="Times New Roman"/>
          <w:b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совместный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31 октября 2018 года № 455 и Министра национальной экономики Республики Казахстан от 31 октября 2018 года № 39 "Об утверждении критериев оценки степени риска и проверочных листов за соблюдением законодательства Республики Казахстан о телерадиовещании" (зарегистрирован в Реестре государственной регистрации нормативных правовых актов за № 17674)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критерии оценки степени риска за соблюдением законодательства Республики Казахстан о телерадиовещании (далее – Критерии)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проверочный лист за соблюдением законодательства Республики Казахстан о телерадиовещании (далее – проверочный лист) в отношении теле-, радиокомпаний,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проверочный лист за соблюдением законодательства Республики Казахстан о телерадиовещании в отношении операторов телерадиовещания,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проверочный лист за соблюдением законодательства Республики Казахстан о телерадиовещании в отношении распространителей индивидуальных спутниковых и эфирных приемных устройств,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проверочный лист за соблюдением законодательства Республики Казахстан о телерадиовещании в отношении операторов телерадиовещания на соответствие квалификационным требованиям, согласно приложению 5 к настоящему совместному приказу.";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утвержденные указанным совместным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5 к указанному совместному приказу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 – ресурсе Министерства информации и общественного развития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 – министра информации и общественного развития Республики Казахстан.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2023 года.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__________А. Куантыров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 министра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и общественного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__________Д. Кадиров</w:t>
            </w:r>
          </w:p>
        </w:tc>
      </w:tr>
    </w:tbl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совместному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информации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455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39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за соблюдением законодательства Республики Казахстан о телерадиовещании</w:t>
      </w:r>
    </w:p>
    <w:bookmarkEnd w:id="17"/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за соблюдением законодательства Республики Казахстан о телерадиовещании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Предпринимательского кодекса Республики Казахстан (далее – Кодекс),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под № 17371)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формирования, регулирующими государственными органами системы оценки и управления рисками, утвержденных приказом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под № 28577).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значительное нарушение – нарушение требований, установленных нормативными правовыми актами в области телерадиовещания, создающие предпосылки для возникновения угрозы жизни и здоровья человека, законным интересам физических и юридических лиц, государства, а также наличие двух подтвержденных жалоб и обращений в отношении субъекта (объекта) контроля;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незначительное нарушение – нарушение требований, установленных нормативными правовыми актами в области телерадиовещания, несоблюдение которых не создает предпосылки для возникновения угрозы жизни и здоровью населения, законным интересам физических и юридических лиц, но выполнение, которых является обязательным для субъектов телерадиовещания при осуществлении своей деятельности, а также наличие одной подтвержденной жалобы либо обращения;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грубое нарушение – нарушение требований, установленных нормативными правовыми актами в области телерадиовещания, связанные с несоблюдением запрещающей нормы законодательства Республики Казахстан (запрещается, не допускается, не разрешается), а также нарушение требований, которые влечет за собой угрозу жизни и здоровью человека, законным интересам физических и юридических лиц, государства, наличие трех и более подтвержденных жалоб, и обращений в отношении субъекта (объекта) контроля;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причинения вреда в результате деятельности субъекта (объекта) контроля жизни или здоровью человека, законным интересам физических и юридических лиц, имущественным интересам государства с учетом степени тяжести его последствий;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по степеням риска для последующего осуществления профилактического контроля с посещением субъекта (объекта) контроля и (или) проверок на соответствие требованиям с целью минимально возможной степени ограничения свободы предпринимательства, обеспечивая при этом допустимый уровень риска в соответствующих сферах деятельности, а также направленных на изменение уровня риска для конкретного субъекта (объекта) контроля и (или) освобождения такого субъекта (объекта) контроля от профилактического контроля с посещением субъекта (объекта) контроля и (или) проверок на соответствие требованиям;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в зависимости от степени риска за соблюдением законодательства Республики Казахстан о телерадиовещании;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в зависимости от результатов деятельности конкретного субъекта (объекта) контроля;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проверочный лист – перечень требований, включающий в себя требования, предъявляемые к деятельности субъектов (объектов) контроля, несоблюдение которых влечет за собой угрозу жизни и здоровью человека, законным интересам физических и юридических лиц, государства;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субъекты (объекты) контроля в области телерадиовещания – операторы телерадиовещания, теле-, радиокомпании и распространители индивидуальных спутниковых и эфирных приемных устройств.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орган в области телерадиовещания для целей управления рисками при осуществлении профилактического контроля с посещением субъекта (объекта) контроля и (или) проверки на соответствие требованиям относит субъекты (объекты) контроля к одной из следующих степеням риска (далее – степени риска):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высокий риск;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средний риск;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низкий риск.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высокой и средней степени риска, проводится проверка на соответствие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проводится проверка на соответствие требованиям, профилактический контроль без посещения субъекта (объекта) контроля и внеплановая проверка.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Критерии оценки степени риска для проведения проверки на соответствие требованиям и профилактического контроля субъектов (объектов) контроля формируются посредством определения объективных и субъективных критериев.</w:t>
      </w:r>
    </w:p>
    <w:bookmarkEnd w:id="36"/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Объективные критерии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Определение объективных критериев осуществляется посредством определения риска.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риска государственного контроля осуществляется с учетом одного из следующих критериев: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опасности (сложности) объекта;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масштабов тяжести возможных негативных последствий в области телерадиовещания;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возможности наступления неблагоприятного происшествия для жизни или здоровья человека, законных интересов физических и юридических лиц, государства.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проведения анализа всех возможных рисков субъекты (объекты) контроля распределяются по трем степеням риска (высокая, средняя и низкая).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Определение риска за соблюдением законодательства Республики Казахстан о телерадиовещании осуществляется в зависимости от вероятности причинения вреда в результате деятельности субъекта (объекта) контроля жизни или здоровью человека, законным интересам физических и юридических лиц, имущественным интересам государства деятельностью субъектов (объектов) контроля, связанную с не обеспечением конституционных гарантий прав на свободное получение информации и распространение ее любыми, не запрещенными законами, способами, свободы слова и творчества, информационной безопасности личности, общества и государства при использовании услуг телерадиовещания.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объективным критериям к высокой степени риска относятся теле-, радиокомпании, к средней степени риска относятся операторы телерадиовещания, к низкой степени риска относятся распространители индивидуальных спутниковых и эфирных приемных устройств.</w:t>
      </w:r>
    </w:p>
    <w:bookmarkEnd w:id="45"/>
    <w:bookmarkStart w:name="z57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Субъективные критерии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контроля, нарушающих законодательство Республики Казахстан в области телерадиовещания.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профилактического контроля с посещением субъекта (объекта) контроля используются следующие источники информации: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(рекомендации);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и количество подтвержденных жалоб и обращений на субъекты (объекты) контроля, поступивших от физических или юридических лиц, государственных органов;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предыдущих внеплановых проверок и профилактического контроля с посещением субъектов (объектов) контроля;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рисков по субъективным критериям для проведения проверки на соответствие квалификационным требованиям используются следующие источники информации: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и количество подтвержденных жалоб и обращений на субъекты (объекты) контроля, поступивших от физических или юридических лиц, государственных органов;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результаты предыдущих проверок в отношении операторов телерадиовещания.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информации, уполномоченный орган в области телерадиовещания формирует субъективные критерии, подлежащие оценке.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требованиям и профилактический контроль субъекта (объекта) контроля в отношении субъекта (объекта) контроля с наибольшим потенциальным риском.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либо данные, по которым истек срок исковой давности в соответствии с законодательством Республики Казахстан.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определяются субъективные критерии, которые в соответствии с критериями оценки степени риска регулирующего государственного органа соответствуют степени нарушения – грубое, значительное и не значительное.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определение грубых, значительных и незначительных нарушений устанавливаются в критериях оценки степени риска уполномоченного органа в области телерадиовещания с учетом специфики сферы в области телерадиовещания.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субъективных критериев степень нарушения (грубое, значительное, незначительное) присваивается в соответствии с установленными определениями грубых, значительных, незначительных нарушений.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Исходя из приоритетности применяемых источников информации в соответствии с порядком расчета общего показателя степени риска по субъективным критериям в соответствии с главой 4 настоящих Критериев рассчитывается общий показатель степени риска по субъективным критериям по шкале от 0 до 100.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субъект (объект) контроля относится: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71 до 100 включительно;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 средней степени риска – при показателе степени риска от 31 до 70 включительно;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 низкой степени риска – при показателе степени риска от 0 до 30 включительно.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оценки и управления рисками ведется с использованием информационных систем, относящих субъекты (объекты) контроля к конкретным степеням риска и формирующих графики или списки проведения контрольных мероприятий.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контроля, в отношении которых осуществляются профилактический контроль с посещением субъекта (объекта) контроля и (или) проверка на соответствие требованиям, не должен превышать пяти процентов от общего количества таких субъектов контроля в определенной сфере государственного контроля.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Субъекты (объекты) контроля переводятся с применением информационной системы с высокой степени риска в среднюю степень риска или со средней степени риска в низкую степень риска в области телерадиовещания в случаях: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если в законах Республики Казахстан и критериях оценки степени риска регулирующих государственных органов определены случаи освобождения от профилактического контроля с посещением субъекта (объекта) контроля или проведения проверок на соответствие требованиям;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целях освобождения от профилактического контроля с посещением субъекта (объекта) контроля и проведения проверки на соответствие требованиям, регулирующими государственными органами, а также государственными органами учитываются смягчающие индикаторы.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смягчающим индикаторам относится: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аудио и (или) видео фиксации, с передачей данных в онлайн-режиме.</w:t>
      </w:r>
    </w:p>
    <w:bookmarkEnd w:id="76"/>
    <w:bookmarkStart w:name="z88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расчета общего показателя степени риска по субъективным критериям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Для отнесения субъекта контроля к степени риска в соответствии с пунктом 12 настоящих Критериев применяется следующий порядок расчета показателя степени риска.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субъекту контроля приравнивается показатель степени риска 100 и в отношении него проводится проверка на соответствие требованиям или профилактический контроль с посещением субъекта (объекта) контроля.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определения показателя степени риска рассчитывается суммарным показателем по нарушениям значительной и незначительной степени.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значительных нарушений применяется коэффициент 0,7 и данный показатель рассчитывается по следующей формуле: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(SР2 х 100/SР1) х 0,7,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значительных нарушений;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значительных нарушений;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 и данный показатель рассчитывается по следующей формуле: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= (SР2 х 100/SР1) х 0,3,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SР1 – требуемое количество незначительных нарушений;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SР2 – количество выявленных незначительных нарушений;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показатель степени риска (SР) рассчитывается по шкале от 0 до 100 и определяется путем суммирования показателей значительных и незначительных нарушений по следующей формуле: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общий показатель степени риска;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98"/>
    <w:bookmarkStart w:name="z110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Заключительные положения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сфер деятельности субъектов (объектов) контроля, отнесенных к высокой степени риска, кратность проведения проверки на соответствие требованиям определяется критериями оценки степени риска, но не чаще одного раза в год.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средней степени риска, кратность проведения проверок на соответствие требованиям определяется критериями оценки степени риска, но не чаще одного раза в два года.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сфер деятельности субъектов (объектов) контроля, отнесенных к низкой степени риска, кратность проведения проверок на соответствие требованиям определяется критериями оценки степени риска, но не чаще одного раза в три года.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Кратность проведения профилактического контроля с посещением субъекта (объекта) отнесенных к высокой и средней степеням риска, не может быть чаще двух раз в год.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Профилактический контроль с посещением субъекта (объекта) контроля проводится на основании полугодовых списков профилактического контроля с посещением субъекта (объекта) контроля, формируемых в соответствии с пунктом 4 статьи 144-2 Кодекса.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Списки профилактического контроля с посещением субъектов (объектов) контроля составляются с учетом приоритетности субъекта (объекта) контроля с наибольшим показателем степени риска по субъективным критериям.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11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для проведения профилактического контроля с посещением субъекта (объекта) контроля по информационному источнику "результаты профилактического контроля без посещения субъекта (объекта) контроля (итоговые документы, выданные по итогам профилактического контроля без посещения субъекта (объекта) контроля (рекомендации)"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телепрограмм, за исключением рекламы, менее пятидесяти процентов в еженедельном объеме телерадиовещания отечественных телеканалов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музыкальных произведений казахстанских авторов либо исполнителей и отечественных радиопрограмм, за исключением рекламы, в еженедельном объеме радиовещания отечественных радиоканалов: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1 января 2018 года – менее сорока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2020 года – менее пятидесяти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телеторговли на телеканалах, не специализирующихся на сообщениях и материалах рекламного характера, превышающей более тридцати процентов от общего объема вещания рекламы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виде наложений, в том числе способом бегущей строки, более семи с половиной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оператором телерадиовещания обязательных теле-, радиоканалов, не в приоритетном в цифровом вещании последовательных чисел, начиная с первого и более, и в аналоговом вещании путем размещения в начале сетки разделения частот 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эфир теле-, радиоканалов без объявления своего наименования, а при непрерывном вещании не реже четырех раз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теле-, радиопрограмм на казахском языке по времени менее суммарного объема теле-, радиопрограмм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на казахском языке в интервалах времени продолжительностью шесть часов каждый, исчисляемый с ноля часов местного времени, менее суммарного объема теле-, радиопрограмм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собственником теле-, радиоканала срока распространения теле-, радиопрограмм в течение шести месяцев со дня получения свидетельства о постановке на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обеспечению не менее одной телепрограммы новостного характера в период с шестнадцати до двадцати двух часов местного времени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обязательных сообщений, размещаемых на телеканалах,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в еженедельном объеме отечественными теле-, радиоканалами теле-, радиопрограмм иностранных теле-, радиоканалов, превышающем двадцать процентов от общего объема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радиоканалов посредством аналогового эфирного радиовещания без разрешения на использование полос частот, радиочастот (радиочастотных каналов) и лицензии для занятия деятельностью по распространению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эфирного цифрового телерадиовещания без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без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кабельного и эфирно-кабельного телерадиовещания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помех иным радиопередающим и (или) радиоприемным средствам связи посредством использования радиоэлектронных средств приема и передачи сигнала телерадиовещания, несоответствующих заявленным техническим параметрам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с 6.00 часов до 22.00 часов по местному времени информационной продукции, содержащей информацию, запрещенную для детей: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побуждающая детей к совершению действий, представляющих угрозу их жизни и (или) здоровью, в том числе к суициду;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провоцирующая детей на антиобщественные и противоправные действия; содержащая специальный сексуально-эротический характер;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 описание и (или) изображение сексуального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 ненормативную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которой среди детей запрещено, отнесенную к возрастной категории "с 18 лет"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о деятельности финансовой (инвестиционной) пирамиды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рекламой, в том числе способом бегущей строки, трансляции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 в дни национального траура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иностранных теле-, радиоканалов, не поставленных на учет в уполномоченном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 с двадцати двух часов вечера до шести часов утра местного времени на отечественных теле-, радиоканалах (за исключением детских и религиозных) во время трансляции и (или) ретрансляции без предупреждения о вреде чрезмерного потребления вина не менее чем на десяти процентах рекламной площади (пространства); без сопровождения двумя социальными рекламами по популяризации здорового образа жизни; без сопровождения сообщением, предупреждающим о вреде чрезмерного потребления вина на радиоканалах по окончании трансляции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общем объеме вещания рекламы в сутки продолжительностью более двадцати процентов в период времени с восемнадцати до двадцати трех часов местного времени в течение часа времени вещания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ежедневно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и русском языках, а также по усмотрению рекламодателя и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радиопрограммах социальной рекламы с упоминанием о спонсорах продолжительностью более трех секунд о каждом, в телепрограммах социальной рекламы с упоминанием о спонсорах продолжительностью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без лицензии в сфере телерадиовещания и не обладающих собственными спутниковыми системами вещания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135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для проведения проверки и профилактического контроля с посещением субъекта (объекта) контроля по информационному источнику "наличие подтвержденных жалоб и обращений на субъекты (объекты) контроля, поступивших от физических или юридических лиц, государственных органов"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одной подтвержденной жалобы либо обращения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двух подтвержденных жалоб либо обращений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трех и более подтвержденных жалоб либо обращений подтвержденных жалоб и обращений на субъекты (объекты) контроля, поступивших от физических или юридических лиц, государственных органов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соблюдением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137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для проведения профилактического контроля с посещением субъектов (объектов) контроля по информационному источнику "результаты предыдущих внеплановых проверок и профилактического контроля с посещением субъектов (объектов) контроля"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телепрограмм, за исключением рекламы, менее пятидесяти процентов в еженедельном объеме телерадиовещания отечественных телеканалов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музыкальных произведений казахстанских авторов либо исполнителей и отечественных радиопрограмм, за исключением рекламы, в еженедельном объеме радиовещания отечественных радиоканалов: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1 января 2018 года – менее сорока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2020 года – менее пятидесяти процентов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телеторговли на телеканалах, не специализирующихся на сообщениях и материалах рекламного характера, превышающей более тридцати процентов от общего объема вещания рекламы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виде наложений, в том числе способом бегущей строки, более семи с половиной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эфир теле-, радиоканалов без объявления своего наименования, а при непрерывном вещании не реже четырех раз в сутки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теле-, радиопрограмм на казахском языке по времени менее суммарного объема теле-, радиопрограмм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на казахском языке в интервалах времени продолжительностью шесть часов каждый, исчисляемый с ноля часов местного времени, менее суммарного объема теле-, радиопрограмм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собственником теле-, радиоканала срока распространения теле-, радиопрограмм в течение шести месяцев со дня получения свидетельства о постановке на учет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обеспечению не менее одной телепрограммы новостного характера в период с шестнадцати до двадцати двух часов местного времени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обязательных сообщений, размещаемых на телеканалах, сурдопереводом или переводом в виде субтитров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в еженедельном объеме отечественными теле-, радиоканалами теле-, радиопрограмм иностранных теле-, радиоканалов, превышающем двадцать процентов от общего объема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помех иным радиопередающим и (или) радиоприемным средствам связи посредством использования радиоэлектронных средств приема и передачи сигнала телерадиовещания, несоответствующих заявленным техническим параметрам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с 6.00 часов до 22.00 часов по местному времени информационной продукции, содержащей информацию, запрещенную для детей: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побуждающая детей к совершению действий, представляющих угрозу их жизни и (или) здоровью, в том числе к суициду;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провоцирующая детей на антиобщественные и противоправные действия; содержащая специальный сексуально-эротический характер;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 описание и (или) изображение сексуального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 ненормативную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которой среди детей запрещено, отнесенную к возрастной категории "с 18 лет"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о деятельности финансовой (инвестиционной) пирамиды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рекламой, в том числе способом бегущей строки, трансляции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 в дни национального траура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иностранных теле-, радиоканалов, не поставленных на учет в уполномоченном органе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 с двадцати двух часов вечера до шести часов утра местного времени на отечественных теле-, радиоканалах (за исключением детских и религиозных) во время трансляции и (или) ретрансляции без предупреждения о вреде чрезмерного потребления вина не менее чем на десяти процентах рекламной площади (пространства); без сопровождения двумя социальными рекламами по популяризации здорового образа жизни; без сопровождения сообщением, предупреждающим о вреде чрезмерного потребления вина на радиоканалах по окончании трансляции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общем объеме вещания рекламы в сутки продолжительностью более двадцати процентов в период времени с восемнадцати до двадцати трех часов местного времени в течение часа времени вещания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ежедневно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и русском языках, а также по усмотрению рекламодателя и на других языках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радиопрограммах социальной рекламы с упоминанием о спонсорах продолжительностью более трех секунд о каждом, в телепрограммах социальной рекламы с упоминанием о спонсорах продолжительностью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без лицензии в сфере телерадиовещания и не обладающих собственными спутниковыми системами вещания на территории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записи и хранении транслируемых и ретранслируемых теле-, радиопрограмм в течение шести месяцев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качества подачи теле-, радиоканалами теле-, радиопрограмм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письменного согласия собственников здания и (или) зданий по организации системы коллективного приема, не предусматривающей коммерческой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использования для распространения теле-, радиоканалов технических средств телерадиовещания, не прошедших процедуры подтверждения соответствия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Критериям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степени риска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телерадиовещании</w:t>
            </w:r>
          </w:p>
        </w:tc>
      </w:tr>
    </w:tbl>
    <w:bookmarkStart w:name="z15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Субъективные критерии для проведения проверки на соответствие квалификационным требованиям по информационному источнику "результаты предыдущих проверок в отношении операторов телерадиовещания"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возможностей для организации оповещения населения в случае чрезвычайных ситуаций (схема организации оповещения населения в случае чрезвычайных ситуаций)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предварительных договоров на ретрансляцию теле-, радиоканалов с теле-, радиокомпаниями-правообладателями (для многопрограммного вещания)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и площади для размещения и эксплуатации технических средств, административно-управленческого персонала, обслуживания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 и испытательного оборудования для проведения контрольно-измерительных и испытательных работ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радиоканалов посредством аналогового эфирного 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эфирного цифрового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кабельного и эфирно-кабельного телерадиовещания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теле-, радиоканалов операторами телерадиовещания эфирно-кабельного телерадиовещания при наличии разрешения на использование полос частот, радиочастот (радиочастотных каналов)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коллективного приема теле-, радиоканалов, преследующей коммерческие цели без наличия лицензии для занятия деятельностью по распространение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118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455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39</w:t>
            </w:r>
          </w:p>
        </w:tc>
      </w:tr>
    </w:tbl>
    <w:bookmarkStart w:name="z15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телерадиовещании в отношении теле-, радиокомпаний</w:t>
      </w:r>
    </w:p>
    <w:bookmarkEnd w:id="118"/>
    <w:p>
      <w:pPr>
        <w:spacing w:after="0"/>
        <w:ind w:left="0"/>
        <w:jc w:val="both"/>
      </w:pPr>
      <w:bookmarkStart w:name="z160" w:id="119"/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 / профилактический контроль с 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 xml:space="preserve">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отечественных телепрограмм, за исключением рекламы, менее пятидесяти процентов в еженедельном объеме телерадиовещания отечественных телеканалов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музыкальных произведений казахстанских авторов либо исполнителей и отечественных радиопрограмм, за исключением рекламы, в еженедельном объеме радиовещания отечественных радиоканалов: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 1 января 2018 года – менее сорока пяти процентов;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 1 января 2020 года – менее пятидесяти процентов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дополнительной информации, носящей характер коммерческой рекламы, превышающей двадцать пять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радиоканалах, не специализирующихся на сообщениях и материалах рекламного характера, превышающей двадцать процентов от общего объема вещания в сутки, за исключением бегущей строки, социальной рекламы, информации о собственной продукции теле-, радиоканалов (анонсов), не содержащей рекламы третьих лиц, объявления о мероприятиях, подготовленных и проводимых теле-, радиоканалом, а также рекламы, размещаемой в месте события, транслируемого в прямом эфире или записи повтора прямого эфира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телеторговли на телеканалах, не специализирующихся на сообщениях и материалах рекламного характера, превышающей более тридцати процентов от общего объема вещания рекламы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виде наложений, в том числе способом бегущей строки, более семи с половиной процентов площади кадра и нарушающей текстовый или информационный материал в телепрограммах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в эфир теле-, радиоканалов без объявления своего наименования, а при непрерывном вещании не реже четырех раз в сутки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теле-, радиопрограмм на казахском языке по времени менее суммарного объема теле-, радиопрограмм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теле-, радиопрограмм на казахском языке в интервалах времени продолжительностью шесть часов каждый, исчисляемый с ноля часов местного времени, менее суммарного объема теле-, радиопрограмм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рекламы на казахском языке в интервалах времени через каждые шесть часов, исчисляемых с ноля часов местного времени, менее суммарного объема рекламы, распространяемой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 собственником теле-, радиоканала срока распространения теле-, радиопрограмм в течение шести месяцев со дня получения свидетельства о постановке на учет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требования по обеспечению не менее одной телепрограммы новостного характера в период с шестнадцати до двадцати двух часов местного времени сурдопереводом или переводом в виде субтитров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Необеспечение обязательных сообщений, размещаемых на телеканалах, сурдопереводом или переводом в виде субтитров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Ретрансляция в еженедельном объеме отечественными теле-, радиоканалами теле-, радиопрограмм иностранных теле-, радиоканалов, превышающем двадцать процентов от общего объема теле-, радиопрограмм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информации о вакансиях для приема на работу, содержащую требования дискриминационного характера в сфере труда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с 6.00 часов до 22.00 часов по местному времени информационной продукции, содержащей информацию, запрещенную для детей: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побуждающая детей к совершению действий, представляющих угрозу их жизни и (или) здоровью, в том числе к суициду;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провоцирующая детей на антиобщественные и противоправные действия; содержащая специальный сексуально-эротический характер;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 описание и (или) изображение сексуального насилия;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содержащая ненормативную лексику;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которой среди детей запрещено, отнесенную к возрастной категории "с 18 лет"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рекламы о деятельности финансовой (инвестиционной) пирамиды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табака и табачных изделий, в том числе изделий с нагреваемым табаком, табака для кальяна, кальянной смеси, систем для нагрева табака, электронных систем потребления и жидкостей для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этилового спирта и алкогольной продукции, продукции, имитирующей алкогольные напитки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Реклама электронного казино и интернет-казино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средствах массовой информации или сетях телекоммуникаций персональных и биометрических данных лица, включая информацию о его родителях и иных законных представителях, иной информации, позволяющей установить личность, о ребенке, пострадавшем в результате противоправных действий (бездействия) и о несовершеннолетних, подозреваемых и (или) обвиняемых в совершении административных и (или) уголовных правонарушений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Прерывание рекламой, в том числе способом бегущей строки, трансляции официальных сообщений, выступлений кандидатов в Президенты Республики Казахстан и в депутаты представительных органов, образовательных и религиозных телепрограмм, а также демонстрацию детских телепрограмм, за исключением рекламы, предназначенной для детей и подростков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на теле-, радиоканалах в дни национального траура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посредством телерадиовещания информационной продукции без указания знака возрастной категории или без сообщения возрастной категории в начале теле-, радиопрограммы, а также при каждом возобновлении после ее прерывания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 в период с двадцати двух часов вечера до шести часов утра местного времени на отечественных теле-, радиоканалах (за исключением детских и религиозных) во время трансляции и (или) ретрансляции без предупреждения о вреде чрезмерного потребления вина не менее чем на десяти процентах рекламной площади (пространства); без сопровождения двумя социальными рекламами по популяризации здорового образа жизни; без сопровождения сообщением, предупреждающим о вреде чрезмерного потребления вина на радиоканалах по окончании трансляции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товарного знака и (или) наименования вина, произведенного на территории Республики Казахстан: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содержащей рекламу вина;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связанной с трудовой деятельностью и управлением транспортным средством;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участием несовершеннолетних, в том числе выполненную с помощью мультипликации (анимации);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адресованной несовершеннолетним;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утверждающей, что вино имеет лечебные свойства, поощряющей его неумеренное употребление, осуждающей воздержание от употребления вина; утверждающей, что употребление вина способствует укреплению взаимоотношений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соответствующего товара (работ, услуг), а также самого рекламодателя, подлежащего лицензированию, без указания номера лицензии и наименования органа, выдавшего лицензию, кроме рекламы на радио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недобросовестной и недостоверной рекламы, за исключением случаев антиконкурентных действий (бездействия) государственных, местных исполнительных органов, организаций, наделенных государством функциями регулирования деятельности субъектов рынка, недобросовестной конкуренции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неэтичной и скрытой рекламы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рекламы для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культа жестокости и насилия, порнографии, а также распространения сведений, составляющих государственные секреты Республики Казахстан и иные охраняемые законом тайны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в общем объеме вещания рекламы в сутки продолжительностью более двадцати процентов в период времени с восемнадцати до двадцати трех часов местного времени в течение часа времени 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рекламы, размещаемой на безвозмездной основе на обязательных теле-, радиоканалах, менее десяти выходов в интервале времени продолжительностью восемнадцать часов, исчисляемом с шести часов утра местного времени, с обязательными двумя выходами в интервале времени продолжительностью шесть часов, исчисляемом с восемнадцати часов местного времени ежедневно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неравномерно в течение всего ежедневного ее выхода в эфир на территории Республики Казахстан на казахском и русском языках, а также по усмотрению рекламодателя и на других языках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Визуальное или звуковое использование образов несовершеннолетних в рекламе, за исключением социальной рекламы и рекламы товаров (работ, услуг) для несовершеннолетних, а также товаров (работ, услуг), которые не повлекут за собой вредного воздействия на физическое, психическое здоровье и нравственность несовершеннолетних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в радиопрограммах социальной рекламы с упоминанием о спонсорах продолжительностью более трех секунд о каждом, в телепрограммах социальной рекламы с упоминанием о спонсорах продолжительностью более трех секунд о каждом, и такому упоминанию отведено более чем семь процентов площади кадра, а в социальной рекламе, распространяемой другими способами, – более чем пять процентов рекламной площади (пространства)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Превышение звука при трансляции рекламы громче звука транслируемой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социальной рекламы с упоминанием о средствах индивидуализации, о физических и юридических лицах, за исключением упоминания о государственных органах, органах местного самоуправления, спонсорах, физических лицах, оказавшихся в трудной жизненной ситуации или нуждающихся в лечении, в целях оказания им благотворительной помощи, а также упоминания в социальной рекламе о социально ориентированных некоммерческих организациях в случаях, если содержание этой рекламы непосредственно связано с информацией о деятельности таких некоммерческих организаций, направленной на достижение благотворительных или иных общественно полезных целей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о записи и хранении транслируемых и ретранслируемых теле-, радиопрограмм в течение шести месяцев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обеспечению качества подачи теле-, радиоканалами теле-, радиопрограмм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3" w:id="12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(объекта) контроля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118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455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39</w:t>
            </w:r>
          </w:p>
        </w:tc>
      </w:tr>
    </w:tbl>
    <w:bookmarkStart w:name="z17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телерадиовещании в отношении операторов телерадиовещания</w:t>
      </w:r>
    </w:p>
    <w:bookmarkEnd w:id="124"/>
    <w:p>
      <w:pPr>
        <w:spacing w:after="0"/>
        <w:ind w:left="0"/>
        <w:jc w:val="both"/>
      </w:pPr>
      <w:bookmarkStart w:name="z179" w:id="125"/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 / профилактический контроль с 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 xml:space="preserve">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оператором телерадиовещания обязательных теле-, радиоканалов, не в приоритетном в цифровом вещании последовательных чисел, начиная с первого и более, и в аналоговом вещании путем размещения в начале сетки разделения частот 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помех иным радиопередающим и (или) радиоприемным средствам связи посредством использования радиоэлектронных средств приема и передачи сигнала телерадиовещания, несоответствующих заявленным техническим параметрам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рекламы при ретрансляции операторами телерадиовещания иностранных теле-, радиоканалов на территории Республики Казахстан, за исключением: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социальной рекламы;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рекламы, размещаемой в месте события, транслируемого в прямом эфире или записи повтора прямого эфира;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рекламы, распространяемой иностранными теле-, радиоканалами, специализирующимися исключительно на сообщениях и материалах рекламного характера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операторами телерадиовещания иностранных теле-, радиоканалов, не поставленных на учет в уполномоченном органе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письменного согласия собственников здания и (или) зданий по организации системы коллективного приема, не предусматривающей коммерческой цели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наличию заключенного договора на распространение теле-, радиоканалов свободного доступа между оператором телерадиовещания и теле-, радиокомпанией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использования для распространения теле-, радиоканалов технических средств телерадиовещания, не прошедших процедуры подтверждения соответствия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теле-, радиокомпаниями и операторами телерадиовещания независимо от их форм собственности в оповещении населения об угрозе жизни, здоровью людей и порядке действий в сложившейся обстановке при чрезвычайных ситуациях природного и техногенного характера, а также в интересах обороны, национальной безопасности и охраны правопорядка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требования по недопущению ретрансляции теле-, радиоканала, теле-, радиопрограммы без договора, заключенного между оператором телерадиовещания и теле-, радиокомпанией или филиалом (представительством) иностранного юридического лица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3" w:id="127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______________________________________________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отчество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(объекта) контроля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118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октября 2018 года № 455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2018 года № 39</w:t>
            </w:r>
          </w:p>
        </w:tc>
      </w:tr>
    </w:tbl>
    <w:bookmarkStart w:name="z188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телерадиовещании в отношении распространителей индивидуальных спутниковых и эфирных приемных устройств</w:t>
      </w:r>
    </w:p>
    <w:bookmarkEnd w:id="128"/>
    <w:p>
      <w:pPr>
        <w:spacing w:after="0"/>
        <w:ind w:left="0"/>
        <w:jc w:val="both"/>
      </w:pPr>
      <w:bookmarkStart w:name="z189" w:id="129"/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 / профилактический контроль с 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карт условного доступа к услугам операторов телерадиовещания и оборудования, предназначенного для индивидуального приема теле-, радиосигнала операторов телерадиовещания, без лицензии в сфере телерадиовещания и не обладающих собственными спутниковыми системами вещания на территории Республики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0" w:id="130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______________________________________________ 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(объекта) контроля 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118 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2022 года № 534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общественного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"__" ____ 2022 года № __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2022 года № ___</w:t>
            </w:r>
          </w:p>
        </w:tc>
      </w:tr>
    </w:tbl>
    <w:bookmarkStart w:name="z195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за соблюдением законодательства Республики Казахстан о телерадиовещании в отношении операторов телерадиовещания на соответствие квалификационным требованиям</w:t>
      </w:r>
    </w:p>
    <w:bookmarkEnd w:id="131"/>
    <w:p>
      <w:pPr>
        <w:spacing w:after="0"/>
        <w:ind w:left="0"/>
        <w:jc w:val="both"/>
      </w:pPr>
      <w:bookmarkStart w:name="z196" w:id="132"/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орган, назначивший проверку / профилактический контроль с 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посещением 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Акт о назначении проверки/профилактического контроля с посещением субъекта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субъекта (объекта) контроля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</w:t>
      </w:r>
      <w:r>
        <w:rPr>
          <w:rFonts w:ascii="Times New Roman"/>
          <w:b w:val="false"/>
          <w:i/>
          <w:color w:val="000000"/>
          <w:sz w:val="28"/>
        </w:rPr>
        <w:t xml:space="preserve">Индивидуальный идентификационный номер), бизнес-идентификационный номер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/>
          <w:color w:val="000000"/>
          <w:sz w:val="28"/>
        </w:rPr>
        <w:t>субъекта (объекта)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места нахождения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не менее одной трети от общего числа инженерно-технических специалистов, имеющих профильное высшее, техническое или профессиональное образование в сфере телекоммуникаций и практический опыт по специальности не менее одного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технических возможностей для организации оповещения населения в случае чрезвычайных ситуаций (схема организации оповещения населения в случае чрезвычайных ситуаций)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предварительных договоров на ретрансляцию теле-, радиоканалов с теле-, радиокомпаниями-правообладателями (для многопрограммного вещания)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помещения и площади для размещения и эксплуатации технических средств, административно-управленческого персонала, обслуживания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средств измерений и испытательного оборудования для проведения контрольно-измерительных и испытательных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радиоканалов посредством аналогового эфирного 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эфирного цифрового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спутникового телерадиовещания при наличии разрешения на использование полос частот, радиочастот (радиочастотных каналов) и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операторами телерадиовещания посредством кабельного и эфирно-кабельного телерадиовещания без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Распространение теле-, радиоканалов операторами телерадиовещания эфирно-кабельного телерадиовещания при наличии разрешения на использование полос частот, радиочастот (радиочастотных каналов)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системы коллективного приема теле-, радиоканалов, преследующей коммерческие цели без наличия лицензии для занятия деятельностью по распространение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Распространение теле-, радиоканалов в сетях телекоммуникаций без лицензии для занятия деятельностью по распространению теле-, радиоканалов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7" w:id="133"/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Должностное (ые) лицо (а) ____________________________________________ 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отчество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субъекта (объекта) контроля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 xml:space="preserve">должность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      </w:t>
      </w:r>
      <w:r>
        <w:rPr>
          <w:rFonts w:ascii="Times New Roman"/>
          <w:b w:val="false"/>
          <w:i/>
          <w:color w:val="000000"/>
          <w:sz w:val="28"/>
        </w:rPr>
        <w:t>подпись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 w:val="false"/>
          <w:i/>
          <w:color w:val="000000"/>
          <w:sz w:val="28"/>
        </w:rPr>
        <w:t>фамилия, имя, отчество (при его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