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3f4d" w14:textId="5413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совместный приказ Министра финансов Республики Казахстан от 2 апреля 2021 года № 298 и Министра национальной экономики Республики Казахстан от 21 апреля 2021 года № 45 "Об утверждении проверочных листов в области бухгалтерского учета и финансовой отчетности для организаций публичного интереса, за исключением финансовых организаций, деятельности аккредитованных профессиональных организаций бухгалтеров и аккредитованных организаций по профессиональной сертификации бухгалтеров"</w:t>
      </w:r>
    </w:p>
    <w:p>
      <w:pPr>
        <w:spacing w:after="0"/>
        <w:ind w:left="0"/>
        <w:jc w:val="both"/>
      </w:pPr>
      <w:r>
        <w:rPr>
          <w:rFonts w:ascii="Times New Roman"/>
          <w:b w:val="false"/>
          <w:i w:val="false"/>
          <w:color w:val="000000"/>
          <w:sz w:val="28"/>
        </w:rPr>
        <w:t>Совместный приказ Заместителя Премьер-Министра - Министра финансов Республики Казахстан от 15 декабря 2022 года № 1284 и Министра национальной экономики Республики Казахстан от 15 декабря 2022 года № 128. Зарегистрирован в Министерстве юстиции Республики Казахстан 19 декабря 2022 года № 31142</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Примечание ИЗПИ!</w:t>
      </w:r>
    </w:p>
    <w:bookmarkEnd w:id="0"/>
    <w:p>
      <w:pPr>
        <w:spacing w:after="0"/>
        <w:ind w:left="0"/>
        <w:jc w:val="both"/>
      </w:pPr>
      <w:r>
        <w:rPr>
          <w:rFonts w:ascii="Times New Roman"/>
          <w:b/>
          <w:i w:val="false"/>
          <w:color w:val="000000"/>
          <w:sz w:val="28"/>
        </w:rPr>
        <w:t>Вводится в действие с 01.01.202</w:t>
      </w:r>
      <w:r>
        <w:rPr>
          <w:rFonts w:ascii="Times New Roman"/>
          <w:b/>
          <w:i w:val="false"/>
          <w:color w:val="000000"/>
          <w:sz w:val="28"/>
        </w:rPr>
        <w:t>3</w:t>
      </w:r>
      <w:r>
        <w:rPr>
          <w:rFonts w:ascii="Times New Roman"/>
          <w:b/>
          <w:i w:val="false"/>
          <w:color w:val="000000"/>
          <w:sz w:val="28"/>
        </w:rPr>
        <w:t>.</w:t>
      </w:r>
    </w:p>
    <w:p>
      <w:pPr>
        <w:spacing w:after="0"/>
        <w:ind w:left="0"/>
        <w:jc w:val="both"/>
      </w:pPr>
      <w:r>
        <w:rPr>
          <w:rFonts w:ascii="Times New Roman"/>
          <w:b w:val="false"/>
          <w:i w:val="false"/>
          <w:color w:val="000000"/>
          <w:sz w:val="28"/>
        </w:rPr>
        <w:t>
      ПРИКАЗЫВАЕМ:</w:t>
      </w:r>
    </w:p>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апреля 2021 года № 298 и Министра национальной экономики Республики Казахстан от 21 апреля 2021 года № 45 "Об утверждении проверочных листов в области бухгалтерского учета и финансовой отчетности для организаций публичного интереса, за исключением финансовых организаций, деятельности аккредитованных профессиональных организаций бухгалтеров и аккредитованных организаций по профессиональной сертификации бухгалтеров" (зарегистрирован в Реестре государственной регистрации нормативных правовых актов под № 22602)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в области бухгалтерского учета и финансовой отчетности для организаций публичного интереса, за исключением финансовых организаций, деятельности аккредитованных профессиональных организаций бухгалтеров и аккредитованных организаций по профессиональной сертификации бухгалтеров";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r>
        <w:rPr>
          <w:rFonts w:ascii="Times New Roman"/>
          <w:b/>
          <w:i w:val="false"/>
          <w:color w:val="000000"/>
          <w:sz w:val="28"/>
        </w:rPr>
        <w:t>:</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"1. Утвердить: </w:t>
      </w:r>
    </w:p>
    <w:bookmarkEnd w:id="4"/>
    <w:bookmarkStart w:name="z12" w:id="5"/>
    <w:p>
      <w:pPr>
        <w:spacing w:after="0"/>
        <w:ind w:left="0"/>
        <w:jc w:val="both"/>
      </w:pPr>
      <w:r>
        <w:rPr>
          <w:rFonts w:ascii="Times New Roman"/>
          <w:b w:val="false"/>
          <w:i w:val="false"/>
          <w:color w:val="000000"/>
          <w:sz w:val="28"/>
        </w:rPr>
        <w:t xml:space="preserve">
      1) критерии оценки степени риска в области бухгалтерского учета и финансовой отчетности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5"/>
    <w:bookmarkStart w:name="z13" w:id="6"/>
    <w:p>
      <w:pPr>
        <w:spacing w:after="0"/>
        <w:ind w:left="0"/>
        <w:jc w:val="both"/>
      </w:pPr>
      <w:r>
        <w:rPr>
          <w:rFonts w:ascii="Times New Roman"/>
          <w:b w:val="false"/>
          <w:i w:val="false"/>
          <w:color w:val="000000"/>
          <w:sz w:val="28"/>
        </w:rPr>
        <w:t xml:space="preserve">
      2) проверочный лист в области бухгалтерского учета и финансовой отчетности в отношении организаций публичного интереса (за исключением финансовых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6"/>
    <w:bookmarkStart w:name="z14" w:id="7"/>
    <w:p>
      <w:pPr>
        <w:spacing w:after="0"/>
        <w:ind w:left="0"/>
        <w:jc w:val="both"/>
      </w:pPr>
      <w:r>
        <w:rPr>
          <w:rFonts w:ascii="Times New Roman"/>
          <w:b w:val="false"/>
          <w:i w:val="false"/>
          <w:color w:val="000000"/>
          <w:sz w:val="28"/>
        </w:rPr>
        <w:t xml:space="preserve">
      3) проверочный лист в области бухгалтерского учета и финансовой отчетности в отношении аккредитованных профессиональных организаций бухгалтеров для проведения профилактического контроля с посещением субъекта (объекта) контроля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7"/>
    <w:bookmarkStart w:name="z15" w:id="8"/>
    <w:p>
      <w:pPr>
        <w:spacing w:after="0"/>
        <w:ind w:left="0"/>
        <w:jc w:val="both"/>
      </w:pPr>
      <w:r>
        <w:rPr>
          <w:rFonts w:ascii="Times New Roman"/>
          <w:b w:val="false"/>
          <w:i w:val="false"/>
          <w:color w:val="000000"/>
          <w:sz w:val="28"/>
        </w:rPr>
        <w:t>
      4) проверочный лист в области бухгалтерского учета и финансовой отчетности в отношении аккредитованных профессиональных организаций бухгалтеров для проведения проверки на соответствие разрешительным требованиям согласно приложению 4 к настоящему совместному приказу;</w:t>
      </w:r>
    </w:p>
    <w:bookmarkEnd w:id="8"/>
    <w:bookmarkStart w:name="z16" w:id="9"/>
    <w:p>
      <w:pPr>
        <w:spacing w:after="0"/>
        <w:ind w:left="0"/>
        <w:jc w:val="both"/>
      </w:pPr>
      <w:r>
        <w:rPr>
          <w:rFonts w:ascii="Times New Roman"/>
          <w:b w:val="false"/>
          <w:i w:val="false"/>
          <w:color w:val="000000"/>
          <w:sz w:val="28"/>
        </w:rPr>
        <w:t>
      5) проверочный лист в области бухгалтерского учета и финансовой отчетности в отношении аккредитованных организаций по профессиональной сертификации бухгалтеров для проведения профилактического контроля с посещением субъекта (объекта) контроля согласно приложению 5 к настоящему совместному приказу;</w:t>
      </w:r>
    </w:p>
    <w:bookmarkEnd w:id="9"/>
    <w:bookmarkStart w:name="z17" w:id="10"/>
    <w:p>
      <w:pPr>
        <w:spacing w:after="0"/>
        <w:ind w:left="0"/>
        <w:jc w:val="both"/>
      </w:pPr>
      <w:r>
        <w:rPr>
          <w:rFonts w:ascii="Times New Roman"/>
          <w:b w:val="false"/>
          <w:i w:val="false"/>
          <w:color w:val="000000"/>
          <w:sz w:val="28"/>
        </w:rPr>
        <w:t>
      6) проверочный лист в области бухгалтерского учета и финансовой отчетности в отношении аккредитованных организаций по профессиональной сертификации бухгалтеров для проведения проверки на соответствие разрешительным требованиям согласно приложению 6 к настоящему совместному приказу.";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совместному приказу;</w:t>
      </w:r>
    </w:p>
    <w:bookmarkStart w:name="z19" w:id="11"/>
    <w:p>
      <w:pPr>
        <w:spacing w:after="0"/>
        <w:ind w:left="0"/>
        <w:jc w:val="both"/>
      </w:pPr>
      <w:r>
        <w:rPr>
          <w:rFonts w:ascii="Times New Roman"/>
          <w:b w:val="false"/>
          <w:i w:val="false"/>
          <w:color w:val="000000"/>
          <w:sz w:val="28"/>
        </w:rPr>
        <w:t xml:space="preserve">
      дополнить приложениями 4, 5, 6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совместному приказу.</w:t>
      </w:r>
    </w:p>
    <w:bookmarkEnd w:id="11"/>
    <w:bookmarkStart w:name="z20" w:id="1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2"/>
    <w:bookmarkStart w:name="z21" w:id="1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3"/>
    <w:bookmarkStart w:name="z22" w:id="1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финансов Республики Казахстан;</w:t>
      </w:r>
    </w:p>
    <w:bookmarkEnd w:id="14"/>
    <w:bookmarkStart w:name="z23"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5"/>
    <w:bookmarkStart w:name="z24" w:id="1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финансов Республики Казахстан.</w:t>
      </w:r>
    </w:p>
    <w:bookmarkEnd w:id="16"/>
    <w:bookmarkStart w:name="z25" w:id="17"/>
    <w:p>
      <w:pPr>
        <w:spacing w:after="0"/>
        <w:ind w:left="0"/>
        <w:jc w:val="both"/>
      </w:pPr>
      <w:r>
        <w:rPr>
          <w:rFonts w:ascii="Times New Roman"/>
          <w:b w:val="false"/>
          <w:i w:val="false"/>
          <w:color w:val="000000"/>
          <w:sz w:val="28"/>
        </w:rPr>
        <w:t>
      4. Настоящий совместный приказ вводится в действие с 1 января 2023 года и подлежит официальному опубликованию.</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p>
            <w:pPr>
              <w:spacing w:after="20"/>
              <w:ind w:left="20"/>
              <w:jc w:val="both"/>
            </w:pPr>
            <w:r>
              <w:rPr>
                <w:rFonts w:ascii="Times New Roman"/>
                <w:b w:val="false"/>
                <w:i w:val="false"/>
                <w:color w:val="000000"/>
                <w:sz w:val="20"/>
              </w:rPr>
              <w:t>Республики Казахстан __________А. Куантыров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Премьер-Министра - </w:t>
            </w:r>
          </w:p>
          <w:p>
            <w:pPr>
              <w:spacing w:after="20"/>
              <w:ind w:left="20"/>
              <w:jc w:val="both"/>
            </w:pPr>
            <w:r>
              <w:rPr>
                <w:rFonts w:ascii="Times New Roman"/>
                <w:b w:val="false"/>
                <w:i w:val="false"/>
                <w:color w:val="000000"/>
                <w:sz w:val="20"/>
              </w:rPr>
              <w:t>Министр финансов</w:t>
            </w:r>
          </w:p>
          <w:p>
            <w:pPr>
              <w:spacing w:after="20"/>
              <w:ind w:left="20"/>
              <w:jc w:val="both"/>
            </w:pPr>
            <w:r>
              <w:rPr>
                <w:rFonts w:ascii="Times New Roman"/>
                <w:b w:val="false"/>
                <w:i w:val="false"/>
                <w:color w:val="000000"/>
                <w:sz w:val="20"/>
              </w:rPr>
              <w:t>Республики Казахстан __________Е. Жамаубаев</w:t>
            </w:r>
          </w:p>
        </w:tc>
      </w:tr>
    </w:tbl>
    <w:p>
      <w:pPr>
        <w:spacing w:after="0"/>
        <w:ind w:left="0"/>
        <w:jc w:val="both"/>
      </w:pPr>
      <w:bookmarkStart w:name="z26"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2022 года № 128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Заместителя Премьер-Министра </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2022 года № 1284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30" w:id="19"/>
    <w:p>
      <w:pPr>
        <w:spacing w:after="0"/>
        <w:ind w:left="0"/>
        <w:jc w:val="left"/>
      </w:pPr>
      <w:r>
        <w:rPr>
          <w:rFonts w:ascii="Times New Roman"/>
          <w:b/>
          <w:i w:val="false"/>
          <w:color w:val="000000"/>
        </w:rPr>
        <w:t xml:space="preserve"> Критерии оценки степени риска в области бухгалтерского учета и финансовой отчетности</w:t>
      </w:r>
    </w:p>
    <w:bookmarkEnd w:id="19"/>
    <w:bookmarkStart w:name="z31" w:id="20"/>
    <w:p>
      <w:pPr>
        <w:spacing w:after="0"/>
        <w:ind w:left="0"/>
        <w:jc w:val="left"/>
      </w:pPr>
      <w:r>
        <w:rPr>
          <w:rFonts w:ascii="Times New Roman"/>
          <w:b/>
          <w:i w:val="false"/>
          <w:color w:val="000000"/>
        </w:rPr>
        <w:t xml:space="preserve"> Глава 1. Общие положения</w:t>
      </w:r>
    </w:p>
    <w:bookmarkEnd w:id="20"/>
    <w:bookmarkStart w:name="z32" w:id="21"/>
    <w:p>
      <w:pPr>
        <w:spacing w:after="0"/>
        <w:ind w:left="0"/>
        <w:jc w:val="both"/>
      </w:pPr>
      <w:r>
        <w:rPr>
          <w:rFonts w:ascii="Times New Roman"/>
          <w:b w:val="false"/>
          <w:i w:val="false"/>
          <w:color w:val="000000"/>
          <w:sz w:val="28"/>
        </w:rPr>
        <w:t xml:space="preserve">
      1. Настоящие Критерии оценки степени риска в области бухгалтерского учета и финансовой отчетности (далее – Критерии) разработаны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и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под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проверочных листов" (зарегистрирован в Реестре государственной регистрации нормативных правовых актов под № 17371), для отнесения субъектов контроля, осуществляющих деятельность в области бухгалтерского учета и финансовой отчетности, к степеням риска.</w:t>
      </w:r>
    </w:p>
    <w:bookmarkEnd w:id="21"/>
    <w:bookmarkStart w:name="z33" w:id="22"/>
    <w:p>
      <w:pPr>
        <w:spacing w:after="0"/>
        <w:ind w:left="0"/>
        <w:jc w:val="both"/>
      </w:pPr>
      <w:r>
        <w:rPr>
          <w:rFonts w:ascii="Times New Roman"/>
          <w:b w:val="false"/>
          <w:i w:val="false"/>
          <w:color w:val="000000"/>
          <w:sz w:val="28"/>
        </w:rPr>
        <w:t>
      2. В настоящих Критериях использованы следующие понятия:</w:t>
      </w:r>
    </w:p>
    <w:bookmarkEnd w:id="22"/>
    <w:bookmarkStart w:name="z34" w:id="23"/>
    <w:p>
      <w:pPr>
        <w:spacing w:after="0"/>
        <w:ind w:left="0"/>
        <w:jc w:val="both"/>
      </w:pPr>
      <w:r>
        <w:rPr>
          <w:rFonts w:ascii="Times New Roman"/>
          <w:b w:val="false"/>
          <w:i w:val="false"/>
          <w:color w:val="000000"/>
          <w:sz w:val="28"/>
        </w:rPr>
        <w:t>
      1) субъект (объект) контроля – организации публичного интереса (за исключением финансовых организаций), аккредитованные профессиональные организации бухгалтеров и аккредитованные организации по профессиональной сертификации бухгалтеров;</w:t>
      </w:r>
    </w:p>
    <w:bookmarkEnd w:id="23"/>
    <w:bookmarkStart w:name="z35" w:id="24"/>
    <w:p>
      <w:pPr>
        <w:spacing w:after="0"/>
        <w:ind w:left="0"/>
        <w:jc w:val="both"/>
      </w:pPr>
      <w:r>
        <w:rPr>
          <w:rFonts w:ascii="Times New Roman"/>
          <w:b w:val="false"/>
          <w:i w:val="false"/>
          <w:color w:val="000000"/>
          <w:sz w:val="28"/>
        </w:rPr>
        <w:t>
      2) незначительные нарушения – наличие одной либо двух подтвержденных жалоб и (или) обращений относительно деятельности объектов контроля;</w:t>
      </w:r>
    </w:p>
    <w:bookmarkEnd w:id="24"/>
    <w:bookmarkStart w:name="z36" w:id="25"/>
    <w:p>
      <w:pPr>
        <w:spacing w:after="0"/>
        <w:ind w:left="0"/>
        <w:jc w:val="both"/>
      </w:pPr>
      <w:r>
        <w:rPr>
          <w:rFonts w:ascii="Times New Roman"/>
          <w:b w:val="false"/>
          <w:i w:val="false"/>
          <w:color w:val="000000"/>
          <w:sz w:val="28"/>
        </w:rPr>
        <w:t>
      3) значительные нарушения – нарушения требований законодательства Республики Казахстан о бухгалтерском учете и финансовой отчетности, не влекущие административную ответственность либо наличие трех подтвержденных жалоб, обращений относительно деятельности объектов контроля;</w:t>
      </w:r>
    </w:p>
    <w:bookmarkEnd w:id="25"/>
    <w:bookmarkStart w:name="z37" w:id="26"/>
    <w:p>
      <w:pPr>
        <w:spacing w:after="0"/>
        <w:ind w:left="0"/>
        <w:jc w:val="both"/>
      </w:pPr>
      <w:r>
        <w:rPr>
          <w:rFonts w:ascii="Times New Roman"/>
          <w:b w:val="false"/>
          <w:i w:val="false"/>
          <w:color w:val="000000"/>
          <w:sz w:val="28"/>
        </w:rPr>
        <w:t xml:space="preserve">
      4) грубые нарушения – нарушения требований законодательства Республики Казахстан о бухгалтерском учете и финансовой отчетности, влекущие наложение административной ответственности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"Об административных правонарушениях" либо наличие пяти и более подтвержденных жалоб, обращений относительно деятельности объектов контроля;</w:t>
      </w:r>
    </w:p>
    <w:bookmarkEnd w:id="26"/>
    <w:bookmarkStart w:name="z38" w:id="27"/>
    <w:p>
      <w:pPr>
        <w:spacing w:after="0"/>
        <w:ind w:left="0"/>
        <w:jc w:val="both"/>
      </w:pPr>
      <w:r>
        <w:rPr>
          <w:rFonts w:ascii="Times New Roman"/>
          <w:b w:val="false"/>
          <w:i w:val="false"/>
          <w:color w:val="000000"/>
          <w:sz w:val="28"/>
        </w:rPr>
        <w:t>
      5) проверочный лист – перечень требований, предъявляемых к деятельности субъектов (объектов) контроля, несоблюдение которых влечет за собой угрозу законным интересам физических и юридических лиц, государства;</w:t>
      </w:r>
    </w:p>
    <w:bookmarkEnd w:id="27"/>
    <w:bookmarkStart w:name="z39" w:id="28"/>
    <w:p>
      <w:pPr>
        <w:spacing w:after="0"/>
        <w:ind w:left="0"/>
        <w:jc w:val="both"/>
      </w:pPr>
      <w:r>
        <w:rPr>
          <w:rFonts w:ascii="Times New Roman"/>
          <w:b w:val="false"/>
          <w:i w:val="false"/>
          <w:color w:val="000000"/>
          <w:sz w:val="28"/>
        </w:rPr>
        <w:t>
      6)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28"/>
    <w:bookmarkStart w:name="z40" w:id="29"/>
    <w:p>
      <w:pPr>
        <w:spacing w:after="0"/>
        <w:ind w:left="0"/>
        <w:jc w:val="both"/>
      </w:pPr>
      <w:r>
        <w:rPr>
          <w:rFonts w:ascii="Times New Roman"/>
          <w:b w:val="false"/>
          <w:i w:val="false"/>
          <w:color w:val="000000"/>
          <w:sz w:val="28"/>
        </w:rPr>
        <w:t>
      7)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разрешительным требованиям (далее - проверка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29"/>
    <w:bookmarkStart w:name="z41" w:id="30"/>
    <w:p>
      <w:pPr>
        <w:spacing w:after="0"/>
        <w:ind w:left="0"/>
        <w:jc w:val="both"/>
      </w:pPr>
      <w:r>
        <w:rPr>
          <w:rFonts w:ascii="Times New Roman"/>
          <w:b w:val="false"/>
          <w:i w:val="false"/>
          <w:color w:val="000000"/>
          <w:sz w:val="28"/>
        </w:rPr>
        <w:t>
      8)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30"/>
    <w:bookmarkStart w:name="z42" w:id="31"/>
    <w:p>
      <w:pPr>
        <w:spacing w:after="0"/>
        <w:ind w:left="0"/>
        <w:jc w:val="both"/>
      </w:pPr>
      <w:r>
        <w:rPr>
          <w:rFonts w:ascii="Times New Roman"/>
          <w:b w:val="false"/>
          <w:i w:val="false"/>
          <w:color w:val="000000"/>
          <w:sz w:val="28"/>
        </w:rPr>
        <w:t>
      9)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31"/>
    <w:bookmarkStart w:name="z43" w:id="32"/>
    <w:p>
      <w:pPr>
        <w:spacing w:after="0"/>
        <w:ind w:left="0"/>
        <w:jc w:val="both"/>
      </w:pPr>
      <w:r>
        <w:rPr>
          <w:rFonts w:ascii="Times New Roman"/>
          <w:b w:val="false"/>
          <w:i w:val="false"/>
          <w:color w:val="000000"/>
          <w:sz w:val="28"/>
        </w:rPr>
        <w:t>
      10)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32"/>
    <w:bookmarkStart w:name="z44" w:id="33"/>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(объектов) контроля</w:t>
      </w:r>
    </w:p>
    <w:bookmarkEnd w:id="33"/>
    <w:bookmarkStart w:name="z45" w:id="34"/>
    <w:p>
      <w:pPr>
        <w:spacing w:after="0"/>
        <w:ind w:left="0"/>
        <w:jc w:val="both"/>
      </w:pPr>
      <w:r>
        <w:rPr>
          <w:rFonts w:ascii="Times New Roman"/>
          <w:b w:val="false"/>
          <w:i w:val="false"/>
          <w:color w:val="000000"/>
          <w:sz w:val="28"/>
        </w:rPr>
        <w:t>
      3. При осуществлении профилактического контроля субъекта (объекта) контроля и (или) проверки в области бухгалтерского учета и финансовой отчетности на соответствие требованиям относит субъекты (объекты) контроля к одной из следующих степеням риска (далее – степени риска):</w:t>
      </w:r>
    </w:p>
    <w:bookmarkEnd w:id="34"/>
    <w:bookmarkStart w:name="z46" w:id="35"/>
    <w:p>
      <w:pPr>
        <w:spacing w:after="0"/>
        <w:ind w:left="0"/>
        <w:jc w:val="both"/>
      </w:pPr>
      <w:r>
        <w:rPr>
          <w:rFonts w:ascii="Times New Roman"/>
          <w:b w:val="false"/>
          <w:i w:val="false"/>
          <w:color w:val="000000"/>
          <w:sz w:val="28"/>
        </w:rPr>
        <w:t>
      1) высокий риск;</w:t>
      </w:r>
    </w:p>
    <w:bookmarkEnd w:id="35"/>
    <w:bookmarkStart w:name="z47" w:id="36"/>
    <w:p>
      <w:pPr>
        <w:spacing w:after="0"/>
        <w:ind w:left="0"/>
        <w:jc w:val="both"/>
      </w:pPr>
      <w:r>
        <w:rPr>
          <w:rFonts w:ascii="Times New Roman"/>
          <w:b w:val="false"/>
          <w:i w:val="false"/>
          <w:color w:val="000000"/>
          <w:sz w:val="28"/>
        </w:rPr>
        <w:t>
      2) средний риск.</w:t>
      </w:r>
    </w:p>
    <w:bookmarkEnd w:id="36"/>
    <w:bookmarkStart w:name="z48" w:id="37"/>
    <w:p>
      <w:pPr>
        <w:spacing w:after="0"/>
        <w:ind w:left="0"/>
        <w:jc w:val="both"/>
      </w:pPr>
      <w:r>
        <w:rPr>
          <w:rFonts w:ascii="Times New Roman"/>
          <w:b w:val="false"/>
          <w:i w:val="false"/>
          <w:color w:val="000000"/>
          <w:sz w:val="28"/>
        </w:rPr>
        <w:t>
      4. Для субъектов (объектов) контроля, отнесенных к высокой и средней степени риска, проводятся проверка на соответствие требованиям, профилактический контроль с посещением субъекта (объекта) контроля, и внеплановая проверка.</w:t>
      </w:r>
    </w:p>
    <w:bookmarkEnd w:id="37"/>
    <w:bookmarkStart w:name="z49" w:id="38"/>
    <w:p>
      <w:pPr>
        <w:spacing w:after="0"/>
        <w:ind w:left="0"/>
        <w:jc w:val="both"/>
      </w:pPr>
      <w:r>
        <w:rPr>
          <w:rFonts w:ascii="Times New Roman"/>
          <w:b w:val="false"/>
          <w:i w:val="false"/>
          <w:color w:val="000000"/>
          <w:sz w:val="28"/>
        </w:rPr>
        <w:t>
      5. Критерии оценки степени риска для проведения проверки на соответствие требованиям и профилактического контроля субъектов (объектов) контроля в области бухгалтерского учета и финансовой отчетности формируются посредством определения объективных и субъективных критериев.</w:t>
      </w:r>
    </w:p>
    <w:bookmarkEnd w:id="38"/>
    <w:bookmarkStart w:name="z50" w:id="39"/>
    <w:p>
      <w:pPr>
        <w:spacing w:after="0"/>
        <w:ind w:left="0"/>
        <w:jc w:val="left"/>
      </w:pPr>
      <w:r>
        <w:rPr>
          <w:rFonts w:ascii="Times New Roman"/>
          <w:b/>
          <w:i w:val="false"/>
          <w:color w:val="000000"/>
        </w:rPr>
        <w:t xml:space="preserve"> Параграф 1. Объективные критерии оценки степени риска</w:t>
      </w:r>
    </w:p>
    <w:bookmarkEnd w:id="39"/>
    <w:bookmarkStart w:name="z51" w:id="40"/>
    <w:p>
      <w:pPr>
        <w:spacing w:after="0"/>
        <w:ind w:left="0"/>
        <w:jc w:val="both"/>
      </w:pPr>
      <w:r>
        <w:rPr>
          <w:rFonts w:ascii="Times New Roman"/>
          <w:b w:val="false"/>
          <w:i w:val="false"/>
          <w:color w:val="000000"/>
          <w:sz w:val="28"/>
        </w:rPr>
        <w:t>
      6. Определение объективных критериев осуществляется посредством определения риска.</w:t>
      </w:r>
    </w:p>
    <w:bookmarkEnd w:id="40"/>
    <w:bookmarkStart w:name="z52" w:id="41"/>
    <w:p>
      <w:pPr>
        <w:spacing w:after="0"/>
        <w:ind w:left="0"/>
        <w:jc w:val="both"/>
      </w:pPr>
      <w:r>
        <w:rPr>
          <w:rFonts w:ascii="Times New Roman"/>
          <w:b w:val="false"/>
          <w:i w:val="false"/>
          <w:color w:val="000000"/>
          <w:sz w:val="28"/>
        </w:rPr>
        <w:t>
      7. После проведения анализа всех возможных рисков субъекты (объекты) контроля распределяются по двум степеням риска (высокая и средняя).</w:t>
      </w:r>
    </w:p>
    <w:bookmarkEnd w:id="41"/>
    <w:bookmarkStart w:name="z53" w:id="42"/>
    <w:p>
      <w:pPr>
        <w:spacing w:after="0"/>
        <w:ind w:left="0"/>
        <w:jc w:val="both"/>
      </w:pPr>
      <w:r>
        <w:rPr>
          <w:rFonts w:ascii="Times New Roman"/>
          <w:b w:val="false"/>
          <w:i w:val="false"/>
          <w:color w:val="000000"/>
          <w:sz w:val="28"/>
        </w:rPr>
        <w:t>
      8. По объективным критериям к субъектам контроля с высокой степенью риска относятся организации публичного интереса (за исключением финансовых организаций).</w:t>
      </w:r>
    </w:p>
    <w:bookmarkEnd w:id="42"/>
    <w:bookmarkStart w:name="z54" w:id="43"/>
    <w:p>
      <w:pPr>
        <w:spacing w:after="0"/>
        <w:ind w:left="0"/>
        <w:jc w:val="both"/>
      </w:pPr>
      <w:r>
        <w:rPr>
          <w:rFonts w:ascii="Times New Roman"/>
          <w:b w:val="false"/>
          <w:i w:val="false"/>
          <w:color w:val="000000"/>
          <w:sz w:val="28"/>
        </w:rPr>
        <w:t>
      9. По объективным критериям к субъектам контроля со средней степенью риска относятся аккредитованные организации по профессиональной сертификации бухгалтеров и аккредитованные профессиональные организации бухгалтеров.</w:t>
      </w:r>
    </w:p>
    <w:bookmarkEnd w:id="43"/>
    <w:bookmarkStart w:name="z55" w:id="44"/>
    <w:p>
      <w:pPr>
        <w:spacing w:after="0"/>
        <w:ind w:left="0"/>
        <w:jc w:val="left"/>
      </w:pPr>
      <w:r>
        <w:rPr>
          <w:rFonts w:ascii="Times New Roman"/>
          <w:b/>
          <w:i w:val="false"/>
          <w:color w:val="000000"/>
        </w:rPr>
        <w:t xml:space="preserve"> Параграф 2. Субъективные критерии оценки степени риска</w:t>
      </w:r>
    </w:p>
    <w:bookmarkEnd w:id="44"/>
    <w:bookmarkStart w:name="z56" w:id="45"/>
    <w:p>
      <w:pPr>
        <w:spacing w:after="0"/>
        <w:ind w:left="0"/>
        <w:jc w:val="both"/>
      </w:pPr>
      <w:r>
        <w:rPr>
          <w:rFonts w:ascii="Times New Roman"/>
          <w:b w:val="false"/>
          <w:i w:val="false"/>
          <w:color w:val="000000"/>
          <w:sz w:val="28"/>
        </w:rPr>
        <w:t>
      10. Определение субъективных критериев осуществляется с применением следующих этапов:</w:t>
      </w:r>
    </w:p>
    <w:bookmarkEnd w:id="45"/>
    <w:bookmarkStart w:name="z57" w:id="46"/>
    <w:p>
      <w:pPr>
        <w:spacing w:after="0"/>
        <w:ind w:left="0"/>
        <w:jc w:val="both"/>
      </w:pPr>
      <w:r>
        <w:rPr>
          <w:rFonts w:ascii="Times New Roman"/>
          <w:b w:val="false"/>
          <w:i w:val="false"/>
          <w:color w:val="000000"/>
          <w:sz w:val="28"/>
        </w:rPr>
        <w:t>
      1) формирование базы данных и сбор информации;</w:t>
      </w:r>
    </w:p>
    <w:bookmarkEnd w:id="46"/>
    <w:bookmarkStart w:name="z58" w:id="47"/>
    <w:p>
      <w:pPr>
        <w:spacing w:after="0"/>
        <w:ind w:left="0"/>
        <w:jc w:val="both"/>
      </w:pPr>
      <w:r>
        <w:rPr>
          <w:rFonts w:ascii="Times New Roman"/>
          <w:b w:val="false"/>
          <w:i w:val="false"/>
          <w:color w:val="000000"/>
          <w:sz w:val="28"/>
        </w:rPr>
        <w:t>
      2) анализ информации и оценка рисков.</w:t>
      </w:r>
    </w:p>
    <w:bookmarkEnd w:id="47"/>
    <w:bookmarkStart w:name="z59" w:id="48"/>
    <w:p>
      <w:pPr>
        <w:spacing w:after="0"/>
        <w:ind w:left="0"/>
        <w:jc w:val="both"/>
      </w:pPr>
      <w:r>
        <w:rPr>
          <w:rFonts w:ascii="Times New Roman"/>
          <w:b w:val="false"/>
          <w:i w:val="false"/>
          <w:color w:val="000000"/>
          <w:sz w:val="28"/>
        </w:rPr>
        <w:t>
      11. Формирование базы данных и сбор информации необходимы для выявления субъектов (объектов) контроля, нарушающих законодательство Республики Казахстан о бухгалтерском учете и финансовой отчетности.</w:t>
      </w:r>
    </w:p>
    <w:bookmarkEnd w:id="48"/>
    <w:bookmarkStart w:name="z60" w:id="49"/>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49"/>
    <w:bookmarkStart w:name="z61" w:id="50"/>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w:t>
      </w:r>
    </w:p>
    <w:bookmarkEnd w:id="50"/>
    <w:bookmarkStart w:name="z62" w:id="51"/>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51"/>
    <w:bookmarkStart w:name="z63" w:id="52"/>
    <w:p>
      <w:pPr>
        <w:spacing w:after="0"/>
        <w:ind w:left="0"/>
        <w:jc w:val="both"/>
      </w:pPr>
      <w:r>
        <w:rPr>
          <w:rFonts w:ascii="Times New Roman"/>
          <w:b w:val="false"/>
          <w:i w:val="false"/>
          <w:color w:val="000000"/>
          <w:sz w:val="28"/>
        </w:rPr>
        <w:t>
      3) наличие и количество подтвержденных жалоб и обращений.</w:t>
      </w:r>
    </w:p>
    <w:bookmarkEnd w:id="52"/>
    <w:bookmarkStart w:name="z64" w:id="53"/>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проверки на соответствие требованиям используются следующие источники информации:</w:t>
      </w:r>
    </w:p>
    <w:bookmarkEnd w:id="53"/>
    <w:bookmarkStart w:name="z65" w:id="54"/>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w:t>
      </w:r>
    </w:p>
    <w:bookmarkEnd w:id="54"/>
    <w:bookmarkStart w:name="z66" w:id="55"/>
    <w:p>
      <w:pPr>
        <w:spacing w:after="0"/>
        <w:ind w:left="0"/>
        <w:jc w:val="both"/>
      </w:pPr>
      <w:r>
        <w:rPr>
          <w:rFonts w:ascii="Times New Roman"/>
          <w:b w:val="false"/>
          <w:i w:val="false"/>
          <w:color w:val="000000"/>
          <w:sz w:val="28"/>
        </w:rPr>
        <w:t>
      2) результаты предыдущих проверок субъектов (объектов) контроля;</w:t>
      </w:r>
    </w:p>
    <w:bookmarkEnd w:id="55"/>
    <w:bookmarkStart w:name="z67" w:id="56"/>
    <w:p>
      <w:pPr>
        <w:spacing w:after="0"/>
        <w:ind w:left="0"/>
        <w:jc w:val="both"/>
      </w:pPr>
      <w:r>
        <w:rPr>
          <w:rFonts w:ascii="Times New Roman"/>
          <w:b w:val="false"/>
          <w:i w:val="false"/>
          <w:color w:val="000000"/>
          <w:sz w:val="28"/>
        </w:rPr>
        <w:t>
      3) наличие и количество подтвержденных жалоб и обращений.</w:t>
      </w:r>
    </w:p>
    <w:bookmarkEnd w:id="56"/>
    <w:bookmarkStart w:name="z68" w:id="57"/>
    <w:p>
      <w:pPr>
        <w:spacing w:after="0"/>
        <w:ind w:left="0"/>
        <w:jc w:val="both"/>
      </w:pPr>
      <w:r>
        <w:rPr>
          <w:rFonts w:ascii="Times New Roman"/>
          <w:b w:val="false"/>
          <w:i w:val="false"/>
          <w:color w:val="000000"/>
          <w:sz w:val="28"/>
        </w:rPr>
        <w:t>
      12. При формировании субъективных критериев степень нарушения (грубое, значительное, незначительное) присваивается в соответствии с установленными определениями грубых, значительных и незначительных нарушений в соответствии с субъективными критериями для проведения профилактического контроля согласно приложению 1 к настоящим Критериям и в соответствии с субъективными критериями для проведения проверки на соответствие требованиям согласно приложению 2 к настоящим Критериям.</w:t>
      </w:r>
    </w:p>
    <w:bookmarkEnd w:id="57"/>
    <w:bookmarkStart w:name="z69" w:id="58"/>
    <w:p>
      <w:pPr>
        <w:spacing w:after="0"/>
        <w:ind w:left="0"/>
        <w:jc w:val="both"/>
      </w:pPr>
      <w:r>
        <w:rPr>
          <w:rFonts w:ascii="Times New Roman"/>
          <w:b w:val="false"/>
          <w:i w:val="false"/>
          <w:color w:val="000000"/>
          <w:sz w:val="28"/>
        </w:rPr>
        <w:t>
      13.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58"/>
    <w:bookmarkStart w:name="z70" w:id="59"/>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59"/>
    <w:bookmarkStart w:name="z71" w:id="60"/>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60"/>
    <w:bookmarkStart w:name="z72" w:id="61"/>
    <w:p>
      <w:pPr>
        <w:spacing w:after="0"/>
        <w:ind w:left="0"/>
        <w:jc w:val="both"/>
      </w:pPr>
      <w:r>
        <w:rPr>
          <w:rFonts w:ascii="Times New Roman"/>
          <w:b w:val="false"/>
          <w:i w:val="false"/>
          <w:color w:val="000000"/>
          <w:sz w:val="28"/>
        </w:rPr>
        <w:t>
      14.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с главой 3 настоящих Критерий рассчитывается общий показатель степени риска по субъективным критериям по шкале от 0 до 100.</w:t>
      </w:r>
    </w:p>
    <w:bookmarkEnd w:id="61"/>
    <w:bookmarkStart w:name="z73" w:id="62"/>
    <w:p>
      <w:pPr>
        <w:spacing w:after="0"/>
        <w:ind w:left="0"/>
        <w:jc w:val="both"/>
      </w:pPr>
      <w:r>
        <w:rPr>
          <w:rFonts w:ascii="Times New Roman"/>
          <w:b w:val="false"/>
          <w:i w:val="false"/>
          <w:color w:val="000000"/>
          <w:sz w:val="28"/>
        </w:rPr>
        <w:t>
      По показателям степени риска субъект (объект) контроля относится:</w:t>
      </w:r>
    </w:p>
    <w:bookmarkEnd w:id="62"/>
    <w:bookmarkStart w:name="z74" w:id="63"/>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63"/>
    <w:bookmarkStart w:name="z75" w:id="64"/>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64"/>
    <w:bookmarkStart w:name="z76" w:id="65"/>
    <w:p>
      <w:pPr>
        <w:spacing w:after="0"/>
        <w:ind w:left="0"/>
        <w:jc w:val="left"/>
      </w:pPr>
      <w:r>
        <w:rPr>
          <w:rFonts w:ascii="Times New Roman"/>
          <w:b/>
          <w:i w:val="false"/>
          <w:color w:val="000000"/>
        </w:rPr>
        <w:t xml:space="preserve"> Параграф 3. Управление рисками</w:t>
      </w:r>
    </w:p>
    <w:bookmarkEnd w:id="65"/>
    <w:bookmarkStart w:name="z77" w:id="66"/>
    <w:p>
      <w:pPr>
        <w:spacing w:after="0"/>
        <w:ind w:left="0"/>
        <w:jc w:val="both"/>
      </w:pPr>
      <w:r>
        <w:rPr>
          <w:rFonts w:ascii="Times New Roman"/>
          <w:b w:val="false"/>
          <w:i w:val="false"/>
          <w:color w:val="000000"/>
          <w:sz w:val="28"/>
        </w:rPr>
        <w:t>
      15.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и (или) проверки на соответствие требованиям на период, определяемый критериями оценки степени риска, посредством применения субъективных критериев.</w:t>
      </w:r>
    </w:p>
    <w:bookmarkEnd w:id="66"/>
    <w:bookmarkStart w:name="z78" w:id="67"/>
    <w:p>
      <w:pPr>
        <w:spacing w:after="0"/>
        <w:ind w:left="0"/>
        <w:jc w:val="both"/>
      </w:pPr>
      <w:r>
        <w:rPr>
          <w:rFonts w:ascii="Times New Roman"/>
          <w:b w:val="false"/>
          <w:i w:val="false"/>
          <w:color w:val="000000"/>
          <w:sz w:val="28"/>
        </w:rPr>
        <w:t>
      16. Освобождение от профилактического контроля с посещением субъекта (объекта) контроля и (или) проведения проверки на соответствие требованиям возможно на основании применяемых альтернативных (независимых) систем оценки и анализа рисков, аудита, экспертиз в соответствии с критериями оценки степени риска, если такие основания предусмотрены в международных договорах, ратифицированных Республикой Казахстан.</w:t>
      </w:r>
    </w:p>
    <w:bookmarkEnd w:id="67"/>
    <w:bookmarkStart w:name="z79" w:id="68"/>
    <w:p>
      <w:pPr>
        <w:spacing w:after="0"/>
        <w:ind w:left="0"/>
        <w:jc w:val="left"/>
      </w:pPr>
      <w:r>
        <w:rPr>
          <w:rFonts w:ascii="Times New Roman"/>
          <w:b/>
          <w:i w:val="false"/>
          <w:color w:val="000000"/>
        </w:rPr>
        <w:t xml:space="preserve"> Глава 3. Порядок расчета общего показателя степени риска по субъективным критериям</w:t>
      </w:r>
    </w:p>
    <w:bookmarkEnd w:id="68"/>
    <w:bookmarkStart w:name="z80" w:id="69"/>
    <w:p>
      <w:pPr>
        <w:spacing w:after="0"/>
        <w:ind w:left="0"/>
        <w:jc w:val="both"/>
      </w:pPr>
      <w:r>
        <w:rPr>
          <w:rFonts w:ascii="Times New Roman"/>
          <w:b w:val="false"/>
          <w:i w:val="false"/>
          <w:color w:val="000000"/>
          <w:sz w:val="28"/>
        </w:rPr>
        <w:t>
      17. Для отнесения субъекта контроля к степени риска в соответствии с пунктом 14 настоящих Критерий применяется следующий порядок расчета показателя степени риска.</w:t>
      </w:r>
    </w:p>
    <w:bookmarkEnd w:id="69"/>
    <w:bookmarkStart w:name="z81" w:id="70"/>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проверка на соответствие требованиям или профилактический контроль с посещением субъекта (объекта) контроля.</w:t>
      </w:r>
    </w:p>
    <w:bookmarkEnd w:id="70"/>
    <w:bookmarkStart w:name="z82" w:id="71"/>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степени.</w:t>
      </w:r>
    </w:p>
    <w:bookmarkEnd w:id="71"/>
    <w:bookmarkStart w:name="z83" w:id="72"/>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72"/>
    <w:bookmarkStart w:name="z84" w:id="73"/>
    <w:p>
      <w:pPr>
        <w:spacing w:after="0"/>
        <w:ind w:left="0"/>
        <w:jc w:val="both"/>
      </w:pPr>
      <w:r>
        <w:rPr>
          <w:rFonts w:ascii="Times New Roman"/>
          <w:b w:val="false"/>
          <w:i w:val="false"/>
          <w:color w:val="000000"/>
          <w:sz w:val="28"/>
        </w:rPr>
        <w:t>
      SРз = (SР2 х 100/SР1) х 0,7,</w:t>
      </w:r>
    </w:p>
    <w:bookmarkEnd w:id="73"/>
    <w:bookmarkStart w:name="z85" w:id="74"/>
    <w:p>
      <w:pPr>
        <w:spacing w:after="0"/>
        <w:ind w:left="0"/>
        <w:jc w:val="both"/>
      </w:pPr>
      <w:r>
        <w:rPr>
          <w:rFonts w:ascii="Times New Roman"/>
          <w:b w:val="false"/>
          <w:i w:val="false"/>
          <w:color w:val="000000"/>
          <w:sz w:val="28"/>
        </w:rPr>
        <w:t>
      где:</w:t>
      </w:r>
    </w:p>
    <w:bookmarkEnd w:id="74"/>
    <w:bookmarkStart w:name="z86" w:id="75"/>
    <w:p>
      <w:pPr>
        <w:spacing w:after="0"/>
        <w:ind w:left="0"/>
        <w:jc w:val="both"/>
      </w:pPr>
      <w:r>
        <w:rPr>
          <w:rFonts w:ascii="Times New Roman"/>
          <w:b w:val="false"/>
          <w:i w:val="false"/>
          <w:color w:val="000000"/>
          <w:sz w:val="28"/>
        </w:rPr>
        <w:t>
      SРз – показатель значительных нарушений;</w:t>
      </w:r>
    </w:p>
    <w:bookmarkEnd w:id="75"/>
    <w:bookmarkStart w:name="z87" w:id="76"/>
    <w:p>
      <w:pPr>
        <w:spacing w:after="0"/>
        <w:ind w:left="0"/>
        <w:jc w:val="both"/>
      </w:pPr>
      <w:r>
        <w:rPr>
          <w:rFonts w:ascii="Times New Roman"/>
          <w:b w:val="false"/>
          <w:i w:val="false"/>
          <w:color w:val="000000"/>
          <w:sz w:val="28"/>
        </w:rPr>
        <w:t>
      SР1 – требуемое количество значительных нарушений;</w:t>
      </w:r>
    </w:p>
    <w:bookmarkEnd w:id="76"/>
    <w:bookmarkStart w:name="z88" w:id="77"/>
    <w:p>
      <w:pPr>
        <w:spacing w:after="0"/>
        <w:ind w:left="0"/>
        <w:jc w:val="both"/>
      </w:pPr>
      <w:r>
        <w:rPr>
          <w:rFonts w:ascii="Times New Roman"/>
          <w:b w:val="false"/>
          <w:i w:val="false"/>
          <w:color w:val="000000"/>
          <w:sz w:val="28"/>
        </w:rPr>
        <w:t>
      SР2 – количество выявленных значительных нарушений.</w:t>
      </w:r>
    </w:p>
    <w:bookmarkEnd w:id="77"/>
    <w:bookmarkStart w:name="z89" w:id="78"/>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78"/>
    <w:bookmarkStart w:name="z90" w:id="79"/>
    <w:p>
      <w:pPr>
        <w:spacing w:after="0"/>
        <w:ind w:left="0"/>
        <w:jc w:val="both"/>
      </w:pPr>
      <w:r>
        <w:rPr>
          <w:rFonts w:ascii="Times New Roman"/>
          <w:b w:val="false"/>
          <w:i w:val="false"/>
          <w:color w:val="000000"/>
          <w:sz w:val="28"/>
        </w:rPr>
        <w:t>
      SРн = (SР2 х 100/SР1) х 0,3,</w:t>
      </w:r>
    </w:p>
    <w:bookmarkEnd w:id="79"/>
    <w:bookmarkStart w:name="z91" w:id="80"/>
    <w:p>
      <w:pPr>
        <w:spacing w:after="0"/>
        <w:ind w:left="0"/>
        <w:jc w:val="both"/>
      </w:pPr>
      <w:r>
        <w:rPr>
          <w:rFonts w:ascii="Times New Roman"/>
          <w:b w:val="false"/>
          <w:i w:val="false"/>
          <w:color w:val="000000"/>
          <w:sz w:val="28"/>
        </w:rPr>
        <w:t>
      где:</w:t>
      </w:r>
    </w:p>
    <w:bookmarkEnd w:id="80"/>
    <w:bookmarkStart w:name="z92" w:id="81"/>
    <w:p>
      <w:pPr>
        <w:spacing w:after="0"/>
        <w:ind w:left="0"/>
        <w:jc w:val="both"/>
      </w:pPr>
      <w:r>
        <w:rPr>
          <w:rFonts w:ascii="Times New Roman"/>
          <w:b w:val="false"/>
          <w:i w:val="false"/>
          <w:color w:val="000000"/>
          <w:sz w:val="28"/>
        </w:rPr>
        <w:t>
      SРн – показатель незначительных нарушений;</w:t>
      </w:r>
    </w:p>
    <w:bookmarkEnd w:id="81"/>
    <w:bookmarkStart w:name="z93" w:id="82"/>
    <w:p>
      <w:pPr>
        <w:spacing w:after="0"/>
        <w:ind w:left="0"/>
        <w:jc w:val="both"/>
      </w:pPr>
      <w:r>
        <w:rPr>
          <w:rFonts w:ascii="Times New Roman"/>
          <w:b w:val="false"/>
          <w:i w:val="false"/>
          <w:color w:val="000000"/>
          <w:sz w:val="28"/>
        </w:rPr>
        <w:t>
      SР1 – требуемое количество незначительных нарушений;</w:t>
      </w:r>
    </w:p>
    <w:bookmarkEnd w:id="82"/>
    <w:bookmarkStart w:name="z94" w:id="83"/>
    <w:p>
      <w:pPr>
        <w:spacing w:after="0"/>
        <w:ind w:left="0"/>
        <w:jc w:val="both"/>
      </w:pPr>
      <w:r>
        <w:rPr>
          <w:rFonts w:ascii="Times New Roman"/>
          <w:b w:val="false"/>
          <w:i w:val="false"/>
          <w:color w:val="000000"/>
          <w:sz w:val="28"/>
        </w:rPr>
        <w:t>
      SР2 – количество выявленных незначительных нарушений;</w:t>
      </w:r>
    </w:p>
    <w:bookmarkEnd w:id="83"/>
    <w:bookmarkStart w:name="z95" w:id="84"/>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84"/>
    <w:bookmarkStart w:name="z96" w:id="85"/>
    <w:p>
      <w:pPr>
        <w:spacing w:after="0"/>
        <w:ind w:left="0"/>
        <w:jc w:val="both"/>
      </w:pPr>
      <w:r>
        <w:rPr>
          <w:rFonts w:ascii="Times New Roman"/>
          <w:b w:val="false"/>
          <w:i w:val="false"/>
          <w:color w:val="000000"/>
          <w:sz w:val="28"/>
        </w:rPr>
        <w:t>
      SР = SРз + SРн,</w:t>
      </w:r>
    </w:p>
    <w:bookmarkEnd w:id="85"/>
    <w:bookmarkStart w:name="z97" w:id="86"/>
    <w:p>
      <w:pPr>
        <w:spacing w:after="0"/>
        <w:ind w:left="0"/>
        <w:jc w:val="both"/>
      </w:pPr>
      <w:r>
        <w:rPr>
          <w:rFonts w:ascii="Times New Roman"/>
          <w:b w:val="false"/>
          <w:i w:val="false"/>
          <w:color w:val="000000"/>
          <w:sz w:val="28"/>
        </w:rPr>
        <w:t>
      где:</w:t>
      </w:r>
    </w:p>
    <w:bookmarkEnd w:id="86"/>
    <w:bookmarkStart w:name="z98" w:id="87"/>
    <w:p>
      <w:pPr>
        <w:spacing w:after="0"/>
        <w:ind w:left="0"/>
        <w:jc w:val="both"/>
      </w:pPr>
      <w:r>
        <w:rPr>
          <w:rFonts w:ascii="Times New Roman"/>
          <w:b w:val="false"/>
          <w:i w:val="false"/>
          <w:color w:val="000000"/>
          <w:sz w:val="28"/>
        </w:rPr>
        <w:t>
      SР – общий показатель степени риска;</w:t>
      </w:r>
    </w:p>
    <w:bookmarkEnd w:id="87"/>
    <w:bookmarkStart w:name="z99" w:id="88"/>
    <w:p>
      <w:pPr>
        <w:spacing w:after="0"/>
        <w:ind w:left="0"/>
        <w:jc w:val="both"/>
      </w:pPr>
      <w:r>
        <w:rPr>
          <w:rFonts w:ascii="Times New Roman"/>
          <w:b w:val="false"/>
          <w:i w:val="false"/>
          <w:color w:val="000000"/>
          <w:sz w:val="28"/>
        </w:rPr>
        <w:t>
      SРз – показатель значительных нарушений;</w:t>
      </w:r>
    </w:p>
    <w:bookmarkEnd w:id="88"/>
    <w:bookmarkStart w:name="z100" w:id="89"/>
    <w:p>
      <w:pPr>
        <w:spacing w:after="0"/>
        <w:ind w:left="0"/>
        <w:jc w:val="both"/>
      </w:pPr>
      <w:r>
        <w:rPr>
          <w:rFonts w:ascii="Times New Roman"/>
          <w:b w:val="false"/>
          <w:i w:val="false"/>
          <w:color w:val="000000"/>
          <w:sz w:val="28"/>
        </w:rPr>
        <w:t>
      SРн – показатель незначительных нарушений.</w:t>
      </w:r>
    </w:p>
    <w:bookmarkEnd w:id="89"/>
    <w:bookmarkStart w:name="z101" w:id="90"/>
    <w:p>
      <w:pPr>
        <w:spacing w:after="0"/>
        <w:ind w:left="0"/>
        <w:jc w:val="both"/>
      </w:pPr>
      <w:r>
        <w:rPr>
          <w:rFonts w:ascii="Times New Roman"/>
          <w:b w:val="false"/>
          <w:i w:val="false"/>
          <w:color w:val="000000"/>
          <w:sz w:val="28"/>
        </w:rPr>
        <w:t>
      Полученное значение общего показателя является основанием отнесения субъекта предпринимательства к определенной степени риска в соответствии с пунктом 14 настоящих Критерий.</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Критериям оценки степени </w:t>
            </w:r>
            <w:r>
              <w:br/>
            </w:r>
            <w:r>
              <w:rPr>
                <w:rFonts w:ascii="Times New Roman"/>
                <w:b w:val="false"/>
                <w:i w:val="false"/>
                <w:color w:val="000000"/>
                <w:sz w:val="20"/>
              </w:rPr>
              <w:t xml:space="preserve">риска в области бухгалтерского </w:t>
            </w:r>
            <w:r>
              <w:br/>
            </w:r>
            <w:r>
              <w:rPr>
                <w:rFonts w:ascii="Times New Roman"/>
                <w:b w:val="false"/>
                <w:i w:val="false"/>
                <w:color w:val="000000"/>
                <w:sz w:val="20"/>
              </w:rPr>
              <w:t>учета и финансовой отчетности</w:t>
            </w:r>
          </w:p>
        </w:tc>
      </w:tr>
    </w:tbl>
    <w:bookmarkStart w:name="z103" w:id="91"/>
    <w:p>
      <w:pPr>
        <w:spacing w:after="0"/>
        <w:ind w:left="0"/>
        <w:jc w:val="left"/>
      </w:pPr>
      <w:r>
        <w:rPr>
          <w:rFonts w:ascii="Times New Roman"/>
          <w:b/>
          <w:i w:val="false"/>
          <w:color w:val="000000"/>
        </w:rPr>
        <w:t xml:space="preserve"> Субъективные критерии для проведения профилактического контроля</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(степень тяжести нарушения устанавливается при несоблюдении нижеперечисленных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организациям публичного интереса (за исключением финансовых организаций)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достоверной, не искаженной финансовой отчетности, не сокрытие данных, подлежащих отражению в бухгалтерском учете, а равно не уничтожение бухгалтерской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финансовой отчетности без нарушения установленного срока либо непредставление ее с уважительной причиной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в депозитарий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главного бухгалтера организаций публичного интереса сертификата профессионального бухгалтера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Подписание финансовой отчетности главным бухгалтером организации публичного интереса, являющимся профессиональным бухгалтером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достоверной, не искаженной финансовой отчетности, не сокрытие данных, подлежащих отражению в бухгалтерском учете, а равно не уничтожение бухгалтерской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финансовой отчетности без нарушения установленного срока либо непредставление ее с уважительной причиной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в депозитарий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главного бухгалтера организаций публичного интереса сертификата профессионального бухгалтера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Подписание финансовой отчетности главным бухгалтером организации публичного интереса, являющимся профессиональным бухгалтером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Неразглашение бухгалтерской информации, составляющей коммерческую тайну, лицами, имеющими доступ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аккредитованным профессиональным организациям бухгалтеров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одного месяца с момента аккредитации профессиональной организации бухгалтеров представление в состав Консультативного органа одного представителя с подтверждением опыта работы не менее семи лет в сфере бухгалтерской и (или) аудиторской деятельности, наличие полной квалификации The Association of Chartered Certified Accountants (ACCA) (Зэ Исоушиэйшн оф Чартерд Сертифаид Экаунтэнтс) (ЭЙСИСИЭЙ), либо Certified Public Accountant (CPA) (Сертифаид Паблик Экаунтэнт) (СИПИЭЙ), либо Диплома Diploma in the International Financial Reporting (DipIFR ACCA) (Диплоумэ ин зэ Интернашнэл Файнаншл Рипортин) (ДИайпиАЙЭФАР ЭЙСИСИЭЙ), либо квалификационного свидетельства о присвоении квалификации "аудитор", либо сертификата профессионального бухгалтера, либо (ученой) степени в области экономики, финансов, бухгалтерского учета, аудита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взаимодействии с одной или несколькими аккредитованными организациями по профессиональной сертификации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повышении квалификации членов аккредитованной профессиональной организации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сотрудничестве с международными организациями в области бухгалтерского учета и отчетности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об изменении структуры рабочих органов аккредитованной профессиональной организации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профессиональной организации бухгалтеров при изменении юридического адреса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одного месяца с момента аккредитации профессиональной организации бухгалтеров представление в состав Консультативного органа одного представителя с подтверждением опыта работы не менее семи лет в сфере бухгалтерской и (или) аудиторской деятельности, наличие полной квалификации The Association of Chartered Certified Accountants (ACCA) (Зэ Исоушиэйшн оф Чартерд Сертифаид Экаунтэнтс) (ЭЙСИСИЭЙ), либо Certified Public Accountant (CPA) (Сертифаид Паблик Экаунтэнт) (СИПИЭЙ), либо Диплома Diploma in the International Financial Reporting (DipIFR ACCA) (Диплоумэ ин зэ Интернашнэл Файнаншл Рипортин) (ДИайпиАЙЭФАР ЭЙСИСИЭЙ), либо квалификационного свидетельства о присвоении квалификации "аудитор", либо сертификата профессионального бухгалтера, либо (ученой) степени в области экономики, финансов, бухгалтерского учета, аудита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взаимодействии с одной или несколькими аккредитованными организациями по профессиональной сертификации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повышении квалификации членов аккредитованной профессиональной организации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сотрудничестве с международными организациями в области бухгалтерского учета и отчетности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об изменении структуры рабочих органов аккредитованной профессиональной организации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профессиональной организации бухгалтеров при изменении юридического адреса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удовлетворенных жалоб, обращений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одной или двух подтвержденных жалоб и обращений относительно деятельности аккредитованных профессиональных организаций бухгалтеров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трех подтвержденных жалоб и обращений относительно деятельности аккредитованных профессиональных организаций бухгалтеров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пяти и более подтвержденных жалоб и обращений относительно деятельности аккредитованных профессиональных организаций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аккредитованным организациям по профессиональной сертификации бухгалтеров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обновленных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 и представление их в уполномоченный орган в течение девяноста календарных дней со дня введения в действие изменений в международный стандарт финансовой отчетности и законодательство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издание и распространение материалов по программам сертификации кандидатов в профессиональные бухгалтеры, организация экзаменационного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Допуск кандидата в профессиональные бухгалтеры на сертификацию, за исключением лица, имеющего квалификационное свидетельство о присвоении квалификации "аудитор", выданное Квалификационной комиссией по аттестации кандидатов в аудиторы, при наличии следующих документов:</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 указанием названия дисциплины (дисциплин);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документа, удостоверяющего личность;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заверенная копия документа, подтверждающая высшее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заверенная нотариально или кадровой службой, или работодателем копии документов, подтверждающих стаж работы не менее последних трех лет в области бухгалтерской, экономической, финансовой, аудиторской, контрольно-ревизионной, учетно-аналитической работы или в области научно-преподавательской деятельности по бухгалтерскому учету и аудиту в учебных заведениях высшего, послесреднего, технического и профессионального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заверенная копия документа, подтверждающая сдачу квалификационного экзамена на адвоката или нотариуса, либо судью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соответствующих международных сертификатов (при их наличии);</w:t>
            </w:r>
          </w:p>
          <w:p>
            <w:pPr>
              <w:spacing w:after="20"/>
              <w:ind w:left="20"/>
              <w:jc w:val="both"/>
            </w:pPr>
            <w:r>
              <w:rPr>
                <w:rFonts w:ascii="Times New Roman"/>
                <w:b w:val="false"/>
                <w:i w:val="false"/>
                <w:color w:val="000000"/>
                <w:sz w:val="20"/>
              </w:rPr>
              <w:t>
7) письменное уведомление или иной документ о сдаче отдельных экзаменов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экзаменов по профессиональной сертификации бухгалтеров совместно с профессиональной организацией, с которой заключено соглашение о взаимодействии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признанных и выданных сертификатах аккредитованной организацией по профессиональной сертификации бухгалтеров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проведенных экзаменах по дисциплинам и об изменении экзаменационных модулей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организацией по профессиональной сертификации бухгалтеров при изменении юридического адреса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экзамена в режиме онлайн комиссия имеет свой дистанционный веб-портал, а также свою программу (платформу), обеспечивающую непрерывный и качественный порядок проведения экзамена в режиме онлайн и обеспечивающую доступ к нему независимых наблюдателей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обновленных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 и представление их в уполномоченный орган в течение девяноста календарных дней со дня введения в действие изменений в международный стандарт финансовой отчетности и законодательство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издание и распространение материалов по программам сертификации кандидатов в профессиональные бухгалтеры, организация экзаменационного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3"/>
          <w:p>
            <w:pPr>
              <w:spacing w:after="20"/>
              <w:ind w:left="20"/>
              <w:jc w:val="both"/>
            </w:pPr>
            <w:r>
              <w:rPr>
                <w:rFonts w:ascii="Times New Roman"/>
                <w:b w:val="false"/>
                <w:i w:val="false"/>
                <w:color w:val="000000"/>
                <w:sz w:val="20"/>
              </w:rPr>
              <w:t>
Допуск кандидата в профессиональные бухгалтеры на сертификацию, за исключением лица, имеющего квалификационное свидетельство о присвоении квалификации "аудитор", выданное Квалификационной комиссией по аттестации кандидатов в аудиторы, при наличии следующих документов:</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 указанием названия дисциплины (дисциплин);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документа, удостоверяющего личность;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заверенная копия документа, подтверждающая высшее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заверенная нотариально или кадровой службой, или работодателем копии документов, подтверждающих стаж работы не менее последних трех лет в области бухгалтерской, экономической, финансовой, аудиторской, контрольно-ревизионной, учетно-аналитической работы или в области научно-преподавательской деятельности по бухгалтерскому учету и аудиту в учебных заведениях высшего, послесреднего, технического и профессионального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заверенная копия документа, подтверждающая сдачу квалификационного экзамена на адвоката или нотариуса, либо судью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соответствующих международных сертификатов (при их наличии);</w:t>
            </w:r>
          </w:p>
          <w:p>
            <w:pPr>
              <w:spacing w:after="20"/>
              <w:ind w:left="20"/>
              <w:jc w:val="both"/>
            </w:pPr>
            <w:r>
              <w:rPr>
                <w:rFonts w:ascii="Times New Roman"/>
                <w:b w:val="false"/>
                <w:i w:val="false"/>
                <w:color w:val="000000"/>
                <w:sz w:val="20"/>
              </w:rPr>
              <w:t>
7) письменное уведомление или иной документ о сдаче отдельных экзаменов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экзаменов по профессиональной сертификации бухгалтеров совместно с профессиональной организацией, с которой заключено соглашение о взаимодействии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признанных и выданных сертификатах аккредитованной организацией по профессиональной сертификации бухгалтеров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проведенных экзаменах по дисциплинам и об изменении экзаменационных модулей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организацией по профессиональной сертификации бухгалтеров при изменении юридического адреса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экзамена в режиме онлайн комиссия имеет свой дистанционный веб-портал, а также свою программу (платформу), обеспечивающую непрерывный и качественный порядок проведения экзамена в режиме онлайн и обеспечивающую доступ к нему независимых наблюдателей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удовлетворенных жалоб, обращений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или двух подтвержденных жалоб и обращений относительно деятельности аккредитованных организации по профессиональной сертификации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трех подтвержденных жалоб и обращений относительно деятельности аккредитованных организации по профессиональной сертификации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пяти и более подтвержденных жалоб и обращений относительно деятельности аккредитованных организации по профессиональной сертификации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Критериям оценки степени </w:t>
            </w:r>
            <w:r>
              <w:br/>
            </w:r>
            <w:r>
              <w:rPr>
                <w:rFonts w:ascii="Times New Roman"/>
                <w:b w:val="false"/>
                <w:i w:val="false"/>
                <w:color w:val="000000"/>
                <w:sz w:val="20"/>
              </w:rPr>
              <w:t xml:space="preserve">риска в области бухгалтерского </w:t>
            </w:r>
            <w:r>
              <w:br/>
            </w:r>
            <w:r>
              <w:rPr>
                <w:rFonts w:ascii="Times New Roman"/>
                <w:b w:val="false"/>
                <w:i w:val="false"/>
                <w:color w:val="000000"/>
                <w:sz w:val="20"/>
              </w:rPr>
              <w:t>учета и финансовой отчетности</w:t>
            </w:r>
          </w:p>
        </w:tc>
      </w:tr>
    </w:tbl>
    <w:bookmarkStart w:name="z119" w:id="94"/>
    <w:p>
      <w:pPr>
        <w:spacing w:after="0"/>
        <w:ind w:left="0"/>
        <w:jc w:val="left"/>
      </w:pPr>
      <w:r>
        <w:rPr>
          <w:rFonts w:ascii="Times New Roman"/>
          <w:b/>
          <w:i w:val="false"/>
          <w:color w:val="000000"/>
        </w:rPr>
        <w:t xml:space="preserve"> Субъективные критерии для проведения проверки на соответствие требованиям</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(степень тяжести нарушения устанавливается при несоблюдении нижеперечисленных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аккредитованным профессиональным организациям бухгалтеров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профессиональной организации не менее трехсот профессиональных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5"/>
          <w:p>
            <w:pPr>
              <w:spacing w:after="20"/>
              <w:ind w:left="20"/>
              <w:jc w:val="both"/>
            </w:pPr>
            <w:r>
              <w:rPr>
                <w:rFonts w:ascii="Times New Roman"/>
                <w:b w:val="false"/>
                <w:i w:val="false"/>
                <w:color w:val="000000"/>
                <w:sz w:val="20"/>
              </w:rPr>
              <w:t>
Наличие рабочих органов:</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по международным стандартам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повышению квалификации бухгалтеров;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вопросам этики;</w:t>
            </w:r>
          </w:p>
          <w:p>
            <w:pPr>
              <w:spacing w:after="20"/>
              <w:ind w:left="20"/>
              <w:jc w:val="both"/>
            </w:pPr>
            <w:r>
              <w:rPr>
                <w:rFonts w:ascii="Times New Roman"/>
                <w:b w:val="false"/>
                <w:i w:val="false"/>
                <w:color w:val="000000"/>
                <w:sz w:val="20"/>
              </w:rPr>
              <w:t>
4) по рассмотрению споров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повышения квалификации своих членов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внеплановых проверок и профилактического контроля с посещением субъектов (объектов)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профессиональной организации не менее трехсот профессиональных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6"/>
          <w:p>
            <w:pPr>
              <w:spacing w:after="20"/>
              <w:ind w:left="20"/>
              <w:jc w:val="both"/>
            </w:pPr>
            <w:r>
              <w:rPr>
                <w:rFonts w:ascii="Times New Roman"/>
                <w:b w:val="false"/>
                <w:i w:val="false"/>
                <w:color w:val="000000"/>
                <w:sz w:val="20"/>
              </w:rPr>
              <w:t>
Наличие рабочих органов:</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1) по международным стандартам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повышению квалификации бухгалтеров;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вопросам этики;</w:t>
            </w:r>
          </w:p>
          <w:p>
            <w:pPr>
              <w:spacing w:after="20"/>
              <w:ind w:left="20"/>
              <w:jc w:val="both"/>
            </w:pPr>
            <w:r>
              <w:rPr>
                <w:rFonts w:ascii="Times New Roman"/>
                <w:b w:val="false"/>
                <w:i w:val="false"/>
                <w:color w:val="000000"/>
                <w:sz w:val="20"/>
              </w:rPr>
              <w:t>
4) по рассмотрению споров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повышения квалификации своих членов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удовлетворенных жалоб, обращений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или двух подтвержденных жалоб и обращений относительно деятельности аккредитованных организации по профессиональной сертификации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трех подтвержденных жалоб и обращений относительно деятельности аккредитованных организации по профессиональной сертификации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пяти и более подтвержденных жалоб и обращений относительно деятельности аккредитованных организации по профессиональной сертификации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аккредитованным организациям по профессиональной сертификации бухгалтеров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7"/>
          <w:p>
            <w:pPr>
              <w:spacing w:after="20"/>
              <w:ind w:left="20"/>
              <w:jc w:val="both"/>
            </w:pPr>
            <w:r>
              <w:rPr>
                <w:rFonts w:ascii="Times New Roman"/>
                <w:b w:val="false"/>
                <w:i w:val="false"/>
                <w:color w:val="000000"/>
                <w:sz w:val="20"/>
              </w:rPr>
              <w:t>
Наличие порядка оценки результатов экзаменов:</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правил формирования экзаменационных билетов;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 оценки результатов экзамена;</w:t>
            </w:r>
          </w:p>
          <w:p>
            <w:pPr>
              <w:spacing w:after="20"/>
              <w:ind w:left="20"/>
              <w:jc w:val="both"/>
            </w:pPr>
            <w:r>
              <w:rPr>
                <w:rFonts w:ascii="Times New Roman"/>
                <w:b w:val="false"/>
                <w:i w:val="false"/>
                <w:color w:val="000000"/>
                <w:sz w:val="20"/>
              </w:rPr>
              <w:t>
3) правил кодирования/раскодирования экзаменационных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взаимодействии с одной или несколькими аккредитованными профессиональными организациями бухгалтеров по истечении шести месяцев с момента выдачи свидетельства об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зависимой от обучения экзаменационной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внеплановых проверок и профилактического контроля с посещением субъектов (объектов)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8"/>
          <w:p>
            <w:pPr>
              <w:spacing w:after="20"/>
              <w:ind w:left="20"/>
              <w:jc w:val="both"/>
            </w:pPr>
            <w:r>
              <w:rPr>
                <w:rFonts w:ascii="Times New Roman"/>
                <w:b w:val="false"/>
                <w:i w:val="false"/>
                <w:color w:val="000000"/>
                <w:sz w:val="20"/>
              </w:rPr>
              <w:t>
Наличие порядка оценки результатов экзаменов:</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правил формирования экзаменационных билетов;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 оценки результатов экзамена;</w:t>
            </w:r>
          </w:p>
          <w:p>
            <w:pPr>
              <w:spacing w:after="20"/>
              <w:ind w:left="20"/>
              <w:jc w:val="both"/>
            </w:pPr>
            <w:r>
              <w:rPr>
                <w:rFonts w:ascii="Times New Roman"/>
                <w:b w:val="false"/>
                <w:i w:val="false"/>
                <w:color w:val="000000"/>
                <w:sz w:val="20"/>
              </w:rPr>
              <w:t>
3) правил кодирования/раскодирования экзаменационных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взаимодействии с одной или несколькими аккредитованными профессиональными организациями бухгалтеров по истечении шести месяцев с момента выдачи свидетельства об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зависимой от обучения экзаменационной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удовлетворенных жалоб, обращений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или двух подтвержденных жалоб и обращений относительно деятельности аккредитованных организации по профессиональной сертификации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трех подтвержденных жалоб и обращений относительно деятельности аккредитованных организации по профессиональной сертификации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пяти и более подтвержденных жалоб и обращений относительно деятельности аккредитованных организации по профессиональной сертификации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2022 года № 128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Заместителя Премьер-Министра </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2022 года № 1284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137" w:id="99"/>
    <w:p>
      <w:pPr>
        <w:spacing w:after="0"/>
        <w:ind w:left="0"/>
        <w:jc w:val="left"/>
      </w:pPr>
      <w:r>
        <w:rPr>
          <w:rFonts w:ascii="Times New Roman"/>
          <w:b/>
          <w:i w:val="false"/>
          <w:color w:val="000000"/>
        </w:rPr>
        <w:t xml:space="preserve"> Проверочный лист</w:t>
      </w:r>
    </w:p>
    <w:bookmarkEnd w:id="99"/>
    <w:p>
      <w:pPr>
        <w:spacing w:after="0"/>
        <w:ind w:left="0"/>
        <w:jc w:val="both"/>
      </w:pPr>
      <w:bookmarkStart w:name="z138" w:id="100"/>
      <w:r>
        <w:rPr>
          <w:rFonts w:ascii="Times New Roman"/>
          <w:b w:val="false"/>
          <w:i w:val="false"/>
          <w:color w:val="000000"/>
          <w:sz w:val="28"/>
        </w:rPr>
        <w:t xml:space="preserve">
      _________в области бухгалтерского учета и финансовой отчетности__________ в </w:t>
      </w:r>
    </w:p>
    <w:bookmarkEnd w:id="100"/>
    <w:p>
      <w:pPr>
        <w:spacing w:after="0"/>
        <w:ind w:left="0"/>
        <w:jc w:val="both"/>
      </w:pPr>
      <w:r>
        <w:rPr>
          <w:rFonts w:ascii="Times New Roman"/>
          <w:b w:val="false"/>
          <w:i w:val="false"/>
          <w:color w:val="000000"/>
          <w:sz w:val="28"/>
        </w:rPr>
        <w:t xml:space="preserve">       соответствии со </w:t>
      </w:r>
      <w:r>
        <w:rPr>
          <w:rFonts w:ascii="Times New Roman"/>
          <w:b w:val="false"/>
          <w:i w:val="false"/>
          <w:color w:val="000000"/>
          <w:sz w:val="28"/>
        </w:rPr>
        <w:t>статьей 138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 xml:space="preserve">       в отношении _________организаций публичного интереса__________________ </w:t>
      </w:r>
    </w:p>
    <w:p>
      <w:pPr>
        <w:spacing w:after="0"/>
        <w:ind w:left="0"/>
        <w:jc w:val="both"/>
      </w:pPr>
      <w:r>
        <w:rPr>
          <w:rFonts w:ascii="Times New Roman"/>
          <w:b w:val="false"/>
          <w:i w:val="false"/>
          <w:color w:val="000000"/>
          <w:sz w:val="28"/>
        </w:rPr>
        <w:t xml:space="preserve">                               наименование однородной группы</w:t>
      </w:r>
    </w:p>
    <w:p>
      <w:pPr>
        <w:spacing w:after="0"/>
        <w:ind w:left="0"/>
        <w:jc w:val="both"/>
      </w:pPr>
      <w:r>
        <w:rPr>
          <w:rFonts w:ascii="Times New Roman"/>
          <w:b w:val="false"/>
          <w:i w:val="false"/>
          <w:color w:val="000000"/>
          <w:sz w:val="28"/>
        </w:rPr>
        <w:t xml:space="preserve">       _________________(за исключением финансовых организаций)_____________ </w:t>
      </w:r>
    </w:p>
    <w:p>
      <w:pPr>
        <w:spacing w:after="0"/>
        <w:ind w:left="0"/>
        <w:jc w:val="both"/>
      </w:pPr>
      <w:r>
        <w:rPr>
          <w:rFonts w:ascii="Times New Roman"/>
          <w:b w:val="false"/>
          <w:i w:val="false"/>
          <w:color w:val="000000"/>
          <w:sz w:val="28"/>
        </w:rPr>
        <w:t xml:space="preserve">                               субъектов (объектов)контроля</w:t>
      </w:r>
    </w:p>
    <w:p>
      <w:pPr>
        <w:spacing w:after="0"/>
        <w:ind w:left="0"/>
        <w:jc w:val="both"/>
      </w:pPr>
      <w:r>
        <w:rPr>
          <w:rFonts w:ascii="Times New Roman"/>
          <w:b w:val="false"/>
          <w:i w:val="false"/>
          <w:color w:val="000000"/>
          <w:sz w:val="28"/>
        </w:rPr>
        <w:t xml:space="preserve">       Государственный орган, назначивший проверку/профилактического контроля с </w:t>
      </w:r>
    </w:p>
    <w:p>
      <w:pPr>
        <w:spacing w:after="0"/>
        <w:ind w:left="0"/>
        <w:jc w:val="both"/>
      </w:pPr>
      <w:r>
        <w:rPr>
          <w:rFonts w:ascii="Times New Roman"/>
          <w:b w:val="false"/>
          <w:i w:val="false"/>
          <w:color w:val="000000"/>
          <w:sz w:val="28"/>
        </w:rPr>
        <w:t xml:space="preserve">       посещением субъекта (объекта) контроля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 </w:t>
      </w:r>
    </w:p>
    <w:p>
      <w:pPr>
        <w:spacing w:after="0"/>
        <w:ind w:left="0"/>
        <w:jc w:val="both"/>
      </w:pPr>
      <w:r>
        <w:rPr>
          <w:rFonts w:ascii="Times New Roman"/>
          <w:b w:val="false"/>
          <w:i w:val="false"/>
          <w:color w:val="000000"/>
          <w:sz w:val="28"/>
        </w:rPr>
        <w:t xml:space="preserve">       (объекта) контроля ___________________________________________</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w:t>
      </w:r>
    </w:p>
    <w:p>
      <w:pPr>
        <w:spacing w:after="0"/>
        <w:ind w:left="0"/>
        <w:jc w:val="both"/>
      </w:pPr>
      <w:r>
        <w:rPr>
          <w:rFonts w:ascii="Times New Roman"/>
          <w:b w:val="false"/>
          <w:i w:val="false"/>
          <w:color w:val="000000"/>
          <w:sz w:val="28"/>
        </w:rPr>
        <w:t xml:space="preserve">       субъекта (объекта) контроля ______________________________________</w:t>
      </w:r>
    </w:p>
    <w:p>
      <w:pPr>
        <w:spacing w:after="0"/>
        <w:ind w:left="0"/>
        <w:jc w:val="both"/>
      </w:pPr>
      <w:r>
        <w:rPr>
          <w:rFonts w:ascii="Times New Roman"/>
          <w:b w:val="false"/>
          <w:i w:val="false"/>
          <w:color w:val="000000"/>
          <w:sz w:val="28"/>
        </w:rPr>
        <w:t xml:space="preserve">       Адрес места нахождения_______________________________________________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достоверной, не искаженной финансовой отчетности, не сокрытие данных, подлежащих отражению в бухгалтерском учете, а равно не уничтожение бухгалтерской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финансовой отчетности без нарушения установленного срока либо непредставление ее с уважительной причиной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в депозитарий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главного бухгалтера организаций публичного интереса сертификата профессионального бухгалтера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Подписание финансовой отчетности главным бухгалтером организации публичного интереса, являющимся профессиональным бухгалтером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Неразглашение бухгалтерской информации, составляющей коммерческую тайну, лицами, имеющими доступ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 w:id="101"/>
      <w:r>
        <w:rPr>
          <w:rFonts w:ascii="Times New Roman"/>
          <w:b w:val="false"/>
          <w:i w:val="false"/>
          <w:color w:val="000000"/>
          <w:sz w:val="28"/>
        </w:rPr>
        <w:t xml:space="preserve">
      Должностное (ые) лицо (а) _______________________________       _____________ </w:t>
      </w:r>
    </w:p>
    <w:bookmarkEnd w:id="101"/>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Руководитель субъекта контроля __________________________       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2022 года № 128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Заместителя Премьер-Министра </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2022 года № 1284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143" w:id="102"/>
    <w:p>
      <w:pPr>
        <w:spacing w:after="0"/>
        <w:ind w:left="0"/>
        <w:jc w:val="left"/>
      </w:pPr>
      <w:r>
        <w:rPr>
          <w:rFonts w:ascii="Times New Roman"/>
          <w:b/>
          <w:i w:val="false"/>
          <w:color w:val="000000"/>
        </w:rPr>
        <w:t xml:space="preserve"> Проверочный лист</w:t>
      </w:r>
    </w:p>
    <w:bookmarkEnd w:id="102"/>
    <w:p>
      <w:pPr>
        <w:spacing w:after="0"/>
        <w:ind w:left="0"/>
        <w:jc w:val="both"/>
      </w:pPr>
      <w:bookmarkStart w:name="z144" w:id="103"/>
      <w:r>
        <w:rPr>
          <w:rFonts w:ascii="Times New Roman"/>
          <w:b w:val="false"/>
          <w:i w:val="false"/>
          <w:color w:val="000000"/>
          <w:sz w:val="28"/>
        </w:rPr>
        <w:t xml:space="preserve">
      _________в области бухгалтерского учета и финансовой отчетности___________ в </w:t>
      </w:r>
    </w:p>
    <w:bookmarkEnd w:id="103"/>
    <w:p>
      <w:pPr>
        <w:spacing w:after="0"/>
        <w:ind w:left="0"/>
        <w:jc w:val="both"/>
      </w:pPr>
      <w:r>
        <w:rPr>
          <w:rFonts w:ascii="Times New Roman"/>
          <w:b w:val="false"/>
          <w:i w:val="false"/>
          <w:color w:val="000000"/>
          <w:sz w:val="28"/>
        </w:rPr>
        <w:t xml:space="preserve">                               соответствии со </w:t>
      </w:r>
      <w:r>
        <w:rPr>
          <w:rFonts w:ascii="Times New Roman"/>
          <w:b w:val="false"/>
          <w:i w:val="false"/>
          <w:color w:val="000000"/>
          <w:sz w:val="28"/>
        </w:rPr>
        <w:t>статьей 138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 xml:space="preserve">       в отношении__аккредитованных профессиональных организаций бухгалтеров__ </w:t>
      </w:r>
    </w:p>
    <w:p>
      <w:pPr>
        <w:spacing w:after="0"/>
        <w:ind w:left="0"/>
        <w:jc w:val="both"/>
      </w:pPr>
      <w:r>
        <w:rPr>
          <w:rFonts w:ascii="Times New Roman"/>
          <w:b w:val="false"/>
          <w:i w:val="false"/>
          <w:color w:val="000000"/>
          <w:sz w:val="28"/>
        </w:rPr>
        <w:t xml:space="preserve">       наименование однородной группы субъектов (объектов)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контроля</w:t>
      </w:r>
    </w:p>
    <w:p>
      <w:pPr>
        <w:spacing w:after="0"/>
        <w:ind w:left="0"/>
        <w:jc w:val="both"/>
      </w:pPr>
      <w:r>
        <w:rPr>
          <w:rFonts w:ascii="Times New Roman"/>
          <w:b w:val="false"/>
          <w:i w:val="false"/>
          <w:color w:val="000000"/>
          <w:sz w:val="28"/>
        </w:rPr>
        <w:t xml:space="preserve">       Государственный орган, назначивший проверку/профилактического контроля с </w:t>
      </w:r>
    </w:p>
    <w:p>
      <w:pPr>
        <w:spacing w:after="0"/>
        <w:ind w:left="0"/>
        <w:jc w:val="both"/>
      </w:pPr>
      <w:r>
        <w:rPr>
          <w:rFonts w:ascii="Times New Roman"/>
          <w:b w:val="false"/>
          <w:i w:val="false"/>
          <w:color w:val="000000"/>
          <w:sz w:val="28"/>
        </w:rPr>
        <w:t xml:space="preserve">       посещением субъекта (объекта) контроля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 </w:t>
      </w:r>
    </w:p>
    <w:p>
      <w:pPr>
        <w:spacing w:after="0"/>
        <w:ind w:left="0"/>
        <w:jc w:val="both"/>
      </w:pPr>
      <w:r>
        <w:rPr>
          <w:rFonts w:ascii="Times New Roman"/>
          <w:b w:val="false"/>
          <w:i w:val="false"/>
          <w:color w:val="000000"/>
          <w:sz w:val="28"/>
        </w:rPr>
        <w:t xml:space="preserve">       (объекта) контроля ____________________________________________</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w:t>
      </w:r>
    </w:p>
    <w:p>
      <w:pPr>
        <w:spacing w:after="0"/>
        <w:ind w:left="0"/>
        <w:jc w:val="both"/>
      </w:pPr>
      <w:r>
        <w:rPr>
          <w:rFonts w:ascii="Times New Roman"/>
          <w:b w:val="false"/>
          <w:i w:val="false"/>
          <w:color w:val="000000"/>
          <w:sz w:val="28"/>
        </w:rPr>
        <w:t xml:space="preserve">       субъекта (объекта) контроля 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одного месяца с момента аккредитации профессиональной организации бухгалтеров представление в состав Консультативного органа одного представителя с подтверждением опыта работы не менее семи лет в сфере бухгалтерской и (или) аудиторской деятельности, наличие полной квалификации The Association of Chartered Certified Accountants (ACCA) (Зэ Исоушиэйшн оф Чартерд Сертифаид Экаунтэнтс) (ЭЙСИСИЭЙ), либо Certified Public Accountant (CPA) (Сертифаид Паблик Экаунтэнт) (СИПИЭЙ), либо Диплома Diploma in the International Financial Reporting (DipIFR ACCA) (Диплоумэ ин зэ Интернашнэл Файнаншл Рипортин) (ДИайпиАЙЭФАР ЭЙСИСИЭЙ), либо квалификационного свидетельства о присвоении квалификации "аудитор", либо сертификата профессионального бухгалтера, либо (ученой) степени в области экономики, финансов, бухгалтерского учета, аудита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взаимодействии с одной или несколькими аккредитованными организациями по профессиональной сертификации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повышении квалификации членов аккредитованной профессиональной организации бухгалтеров,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сотрудничестве с международными организациями в области бухгалтерского учета и отчетности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об изменении структуры рабочих органов аккредитованной профессиональной организации бухгалтеров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профессиональной организации бухгалтеров при изменении юридического адреса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104"/>
      <w:r>
        <w:rPr>
          <w:rFonts w:ascii="Times New Roman"/>
          <w:b w:val="false"/>
          <w:i w:val="false"/>
          <w:color w:val="000000"/>
          <w:sz w:val="28"/>
        </w:rPr>
        <w:t xml:space="preserve">
      Должностное (ые) лицо (а) _______________________________       ____________ </w:t>
      </w:r>
    </w:p>
    <w:bookmarkEnd w:id="104"/>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Руководитель субъекта контроля __________________________       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2022 года № 128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Заместителя Премьер-Министра </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2022 года № 1284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149" w:id="105"/>
    <w:p>
      <w:pPr>
        <w:spacing w:after="0"/>
        <w:ind w:left="0"/>
        <w:jc w:val="left"/>
      </w:pPr>
      <w:r>
        <w:rPr>
          <w:rFonts w:ascii="Times New Roman"/>
          <w:b/>
          <w:i w:val="false"/>
          <w:color w:val="000000"/>
        </w:rPr>
        <w:t xml:space="preserve"> Проверочный лист</w:t>
      </w:r>
    </w:p>
    <w:bookmarkEnd w:id="105"/>
    <w:p>
      <w:pPr>
        <w:spacing w:after="0"/>
        <w:ind w:left="0"/>
        <w:jc w:val="both"/>
      </w:pPr>
      <w:bookmarkStart w:name="z150" w:id="106"/>
      <w:r>
        <w:rPr>
          <w:rFonts w:ascii="Times New Roman"/>
          <w:b w:val="false"/>
          <w:i w:val="false"/>
          <w:color w:val="000000"/>
          <w:sz w:val="28"/>
        </w:rPr>
        <w:t>
      __________в области бухгалтерского учета и финансовой отчетности__________ в</w:t>
      </w:r>
    </w:p>
    <w:bookmarkEnd w:id="106"/>
    <w:p>
      <w:pPr>
        <w:spacing w:after="0"/>
        <w:ind w:left="0"/>
        <w:jc w:val="both"/>
      </w:pPr>
      <w:r>
        <w:rPr>
          <w:rFonts w:ascii="Times New Roman"/>
          <w:b w:val="false"/>
          <w:i w:val="false"/>
          <w:color w:val="000000"/>
          <w:sz w:val="28"/>
        </w:rPr>
        <w:t xml:space="preserve">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 xml:space="preserve">       в отношении__аккредитованных профессиональных организаций бухгалтеров__ </w:t>
      </w:r>
    </w:p>
    <w:p>
      <w:pPr>
        <w:spacing w:after="0"/>
        <w:ind w:left="0"/>
        <w:jc w:val="both"/>
      </w:pPr>
      <w:r>
        <w:rPr>
          <w:rFonts w:ascii="Times New Roman"/>
          <w:b w:val="false"/>
          <w:i w:val="false"/>
          <w:color w:val="000000"/>
          <w:sz w:val="28"/>
        </w:rPr>
        <w:t xml:space="preserve">       наименование однородной группы субъектов (объектов)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контроля</w:t>
      </w:r>
    </w:p>
    <w:p>
      <w:pPr>
        <w:spacing w:after="0"/>
        <w:ind w:left="0"/>
        <w:jc w:val="both"/>
      </w:pPr>
      <w:r>
        <w:rPr>
          <w:rFonts w:ascii="Times New Roman"/>
          <w:b w:val="false"/>
          <w:i w:val="false"/>
          <w:color w:val="000000"/>
          <w:sz w:val="28"/>
        </w:rPr>
        <w:t xml:space="preserve">       Государственный орган, назначивший проверку субъекта (объекта) контроля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 субъекта (объекта) контроля __________________</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w:t>
      </w:r>
    </w:p>
    <w:p>
      <w:pPr>
        <w:spacing w:after="0"/>
        <w:ind w:left="0"/>
        <w:jc w:val="both"/>
      </w:pPr>
      <w:r>
        <w:rPr>
          <w:rFonts w:ascii="Times New Roman"/>
          <w:b w:val="false"/>
          <w:i w:val="false"/>
          <w:color w:val="000000"/>
          <w:sz w:val="28"/>
        </w:rPr>
        <w:t xml:space="preserve">       субъекта (объекта) контроля 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профессиональной организации не менее трехсот профессиональных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7"/>
          <w:p>
            <w:pPr>
              <w:spacing w:after="20"/>
              <w:ind w:left="20"/>
              <w:jc w:val="both"/>
            </w:pPr>
            <w:r>
              <w:rPr>
                <w:rFonts w:ascii="Times New Roman"/>
                <w:b w:val="false"/>
                <w:i w:val="false"/>
                <w:color w:val="000000"/>
                <w:sz w:val="20"/>
              </w:rPr>
              <w:t>
Наличие рабочих органов:</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по международным стандартам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повышению квалификации бухгалтеров;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вопросам этики;</w:t>
            </w:r>
          </w:p>
          <w:p>
            <w:pPr>
              <w:spacing w:after="20"/>
              <w:ind w:left="20"/>
              <w:jc w:val="both"/>
            </w:pPr>
            <w:r>
              <w:rPr>
                <w:rFonts w:ascii="Times New Roman"/>
                <w:b w:val="false"/>
                <w:i w:val="false"/>
                <w:color w:val="000000"/>
                <w:sz w:val="20"/>
              </w:rPr>
              <w:t>
4) по рассмотрению споров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повышения квалификации своих членов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 w:id="108"/>
      <w:r>
        <w:rPr>
          <w:rFonts w:ascii="Times New Roman"/>
          <w:b w:val="false"/>
          <w:i w:val="false"/>
          <w:color w:val="000000"/>
          <w:sz w:val="28"/>
        </w:rPr>
        <w:t xml:space="preserve">
      Должностное (ые) лицо (а) _______________________________       ____________ </w:t>
      </w:r>
    </w:p>
    <w:bookmarkEnd w:id="108"/>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Руководитель субъекта контроля __________________________       ____________ </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2022 года № 128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Заместителя Премьер-Министра </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2022 года № 1284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апреля 2021 года № 298 и 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159" w:id="109"/>
    <w:p>
      <w:pPr>
        <w:spacing w:after="0"/>
        <w:ind w:left="0"/>
        <w:jc w:val="left"/>
      </w:pPr>
      <w:r>
        <w:rPr>
          <w:rFonts w:ascii="Times New Roman"/>
          <w:b/>
          <w:i w:val="false"/>
          <w:color w:val="000000"/>
        </w:rPr>
        <w:t xml:space="preserve"> Проверочный лист </w:t>
      </w:r>
    </w:p>
    <w:bookmarkEnd w:id="109"/>
    <w:p>
      <w:pPr>
        <w:spacing w:after="0"/>
        <w:ind w:left="0"/>
        <w:jc w:val="both"/>
      </w:pPr>
      <w:bookmarkStart w:name="z160" w:id="110"/>
      <w:r>
        <w:rPr>
          <w:rFonts w:ascii="Times New Roman"/>
          <w:b w:val="false"/>
          <w:i w:val="false"/>
          <w:color w:val="000000"/>
          <w:sz w:val="28"/>
        </w:rPr>
        <w:t xml:space="preserve">
      _________в области бухгалтерского учета и финансовой отчетности__________ в </w:t>
      </w:r>
    </w:p>
    <w:bookmarkEnd w:id="110"/>
    <w:p>
      <w:pPr>
        <w:spacing w:after="0"/>
        <w:ind w:left="0"/>
        <w:jc w:val="both"/>
      </w:pPr>
      <w:r>
        <w:rPr>
          <w:rFonts w:ascii="Times New Roman"/>
          <w:b w:val="false"/>
          <w:i w:val="false"/>
          <w:color w:val="000000"/>
          <w:sz w:val="28"/>
        </w:rPr>
        <w:t xml:space="preserve">                               соответствии со </w:t>
      </w:r>
      <w:r>
        <w:rPr>
          <w:rFonts w:ascii="Times New Roman"/>
          <w:b w:val="false"/>
          <w:i w:val="false"/>
          <w:color w:val="000000"/>
          <w:sz w:val="28"/>
        </w:rPr>
        <w:t>статьей 138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 xml:space="preserve">       в отношении______аккредитованных организаций по профессиональной_____ </w:t>
      </w:r>
    </w:p>
    <w:p>
      <w:pPr>
        <w:spacing w:after="0"/>
        <w:ind w:left="0"/>
        <w:jc w:val="both"/>
      </w:pPr>
      <w:r>
        <w:rPr>
          <w:rFonts w:ascii="Times New Roman"/>
          <w:b w:val="false"/>
          <w:i w:val="false"/>
          <w:color w:val="000000"/>
          <w:sz w:val="28"/>
        </w:rPr>
        <w:t xml:space="preserve">       наименование однородной группы субъектов (объектов)</w:t>
      </w:r>
    </w:p>
    <w:p>
      <w:pPr>
        <w:spacing w:after="0"/>
        <w:ind w:left="0"/>
        <w:jc w:val="both"/>
      </w:pPr>
      <w:r>
        <w:rPr>
          <w:rFonts w:ascii="Times New Roman"/>
          <w:b w:val="false"/>
          <w:i w:val="false"/>
          <w:color w:val="000000"/>
          <w:sz w:val="28"/>
        </w:rPr>
        <w:t xml:space="preserve">       ___________________сертификации бухгалтеров__________________________ </w:t>
      </w:r>
    </w:p>
    <w:p>
      <w:pPr>
        <w:spacing w:after="0"/>
        <w:ind w:left="0"/>
        <w:jc w:val="both"/>
      </w:pPr>
      <w:r>
        <w:rPr>
          <w:rFonts w:ascii="Times New Roman"/>
          <w:b w:val="false"/>
          <w:i w:val="false"/>
          <w:color w:val="000000"/>
          <w:sz w:val="28"/>
        </w:rPr>
        <w:t xml:space="preserve">             контроля</w:t>
      </w:r>
    </w:p>
    <w:p>
      <w:pPr>
        <w:spacing w:after="0"/>
        <w:ind w:left="0"/>
        <w:jc w:val="both"/>
      </w:pPr>
      <w:r>
        <w:rPr>
          <w:rFonts w:ascii="Times New Roman"/>
          <w:b w:val="false"/>
          <w:i w:val="false"/>
          <w:color w:val="000000"/>
          <w:sz w:val="28"/>
        </w:rPr>
        <w:t xml:space="preserve">       Государственный орган, назначивший проверку/профилактического контроля с </w:t>
      </w:r>
    </w:p>
    <w:p>
      <w:pPr>
        <w:spacing w:after="0"/>
        <w:ind w:left="0"/>
        <w:jc w:val="both"/>
      </w:pPr>
      <w:r>
        <w:rPr>
          <w:rFonts w:ascii="Times New Roman"/>
          <w:b w:val="false"/>
          <w:i w:val="false"/>
          <w:color w:val="000000"/>
          <w:sz w:val="28"/>
        </w:rPr>
        <w:t xml:space="preserve">       посещением субъекта (объекта) контроля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 </w:t>
      </w:r>
    </w:p>
    <w:p>
      <w:pPr>
        <w:spacing w:after="0"/>
        <w:ind w:left="0"/>
        <w:jc w:val="both"/>
      </w:pPr>
      <w:r>
        <w:rPr>
          <w:rFonts w:ascii="Times New Roman"/>
          <w:b w:val="false"/>
          <w:i w:val="false"/>
          <w:color w:val="000000"/>
          <w:sz w:val="28"/>
        </w:rPr>
        <w:t xml:space="preserve">       (объекта) контроля ___________________________________________</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w:t>
      </w:r>
    </w:p>
    <w:p>
      <w:pPr>
        <w:spacing w:after="0"/>
        <w:ind w:left="0"/>
        <w:jc w:val="both"/>
      </w:pPr>
      <w:r>
        <w:rPr>
          <w:rFonts w:ascii="Times New Roman"/>
          <w:b w:val="false"/>
          <w:i w:val="false"/>
          <w:color w:val="000000"/>
          <w:sz w:val="28"/>
        </w:rPr>
        <w:t xml:space="preserve">       субъекта (объекта) контроля 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обновленных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 и представление их в уполномоченный орган в течение девяноста календарных дней со дня введения в действие изменений в международный стандарт финансовой отчетности и законодательство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издание и распространение материалов по программам сертификации кандидатов в профессиональные бухгалтеры, организация экзаменационного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1"/>
          <w:p>
            <w:pPr>
              <w:spacing w:after="20"/>
              <w:ind w:left="20"/>
              <w:jc w:val="both"/>
            </w:pPr>
            <w:r>
              <w:rPr>
                <w:rFonts w:ascii="Times New Roman"/>
                <w:b w:val="false"/>
                <w:i w:val="false"/>
                <w:color w:val="000000"/>
                <w:sz w:val="20"/>
              </w:rPr>
              <w:t>
Допуск кандидата в профессиональные бухгалтеры на сертификацию, за исключением лица, имеющего квалификационное свидетельство о присвоении квалификации "аудитор", выданное Квалификационной комиссией по аттестации кандидатов в аудиторы, при наличии следующих документов:</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 указанием названия дисциплины (дисциплин);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документа, удостоверяющего личность;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заверенная копия документа, подтверждающая высшее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заверенная нотариально или кадровой службой, или работодателем копии документов, подтверждающих стаж работы не менее последних трех лет в области бухгалтерской, экономической, финансовой, аудиторской, контрольно-ревизионной, учетно-аналитической работы или в области научно-преподавательской деятельности по бухгалтерскому учету и аудиту в учебных заведениях высшего, послесреднего, технического и профессионального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заверенная копия документа, подтверждающая сдачу квалификационного экзамена на адвоката или нотариуса, либо судью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соответствующих международных сертификатов (при их наличии);</w:t>
            </w:r>
          </w:p>
          <w:p>
            <w:pPr>
              <w:spacing w:after="20"/>
              <w:ind w:left="20"/>
              <w:jc w:val="both"/>
            </w:pPr>
            <w:r>
              <w:rPr>
                <w:rFonts w:ascii="Times New Roman"/>
                <w:b w:val="false"/>
                <w:i w:val="false"/>
                <w:color w:val="000000"/>
                <w:sz w:val="20"/>
              </w:rPr>
              <w:t>
7) письменное уведомление или иной документ о сдаче отдельных экзаменов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экзаменов по профессиональной сертификации бухгалтеров совместно с профессиональной организацией, с которой заключено соглашение о взаимодействии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признанных и выданных сертификатах аккредитованной организацией по профессиональной сертификации бухгалтеров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проведенных экзаменах по дисциплинам и об изменении экзаменационных модулей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организацией по профессиональной сертификации бухгалтеров при изменении юридического адреса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экзамена в режиме онлайн комиссия имеет свой дистанционный веб-портал, а также свою программу (платформу), обеспечивающую непрерывный и качественный порядок проведения экзамена в режиме онлайн и обеспечивающую доступ к нему независимых наблюдателей.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8" w:id="112"/>
      <w:r>
        <w:rPr>
          <w:rFonts w:ascii="Times New Roman"/>
          <w:b w:val="false"/>
          <w:i w:val="false"/>
          <w:color w:val="000000"/>
          <w:sz w:val="28"/>
        </w:rPr>
        <w:t xml:space="preserve">
      Должностное (ые) лицо (а) _______________________________       _____________ </w:t>
      </w:r>
    </w:p>
    <w:bookmarkEnd w:id="112"/>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Руководитель субъекта контроля __________________________       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2022 года № 128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Заместителя Премьер-Министра </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2022 года № 1284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172" w:id="113"/>
    <w:p>
      <w:pPr>
        <w:spacing w:after="0"/>
        <w:ind w:left="0"/>
        <w:jc w:val="left"/>
      </w:pPr>
      <w:r>
        <w:rPr>
          <w:rFonts w:ascii="Times New Roman"/>
          <w:b/>
          <w:i w:val="false"/>
          <w:color w:val="000000"/>
        </w:rPr>
        <w:t xml:space="preserve"> Проверочный лист </w:t>
      </w:r>
    </w:p>
    <w:bookmarkEnd w:id="113"/>
    <w:p>
      <w:pPr>
        <w:spacing w:after="0"/>
        <w:ind w:left="0"/>
        <w:jc w:val="both"/>
      </w:pPr>
      <w:bookmarkStart w:name="z173" w:id="114"/>
      <w:r>
        <w:rPr>
          <w:rFonts w:ascii="Times New Roman"/>
          <w:b w:val="false"/>
          <w:i w:val="false"/>
          <w:color w:val="000000"/>
          <w:sz w:val="28"/>
        </w:rPr>
        <w:t xml:space="preserve">
      __________в области бухгалтерского учета и финансовой отчетности_________ в </w:t>
      </w:r>
    </w:p>
    <w:bookmarkEnd w:id="114"/>
    <w:p>
      <w:pPr>
        <w:spacing w:after="0"/>
        <w:ind w:left="0"/>
        <w:jc w:val="both"/>
      </w:pPr>
      <w:r>
        <w:rPr>
          <w:rFonts w:ascii="Times New Roman"/>
          <w:b w:val="false"/>
          <w:i w:val="false"/>
          <w:color w:val="000000"/>
          <w:sz w:val="28"/>
        </w:rPr>
        <w:t xml:space="preserve">                         соответствии со </w:t>
      </w:r>
      <w:r>
        <w:rPr>
          <w:rFonts w:ascii="Times New Roman"/>
          <w:b w:val="false"/>
          <w:i w:val="false"/>
          <w:color w:val="000000"/>
          <w:sz w:val="28"/>
        </w:rPr>
        <w:t>статьей 138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 xml:space="preserve">       в отношении ______аккредитованных организаций по профессиональной_____ </w:t>
      </w:r>
    </w:p>
    <w:p>
      <w:pPr>
        <w:spacing w:after="0"/>
        <w:ind w:left="0"/>
        <w:jc w:val="both"/>
      </w:pPr>
      <w:r>
        <w:rPr>
          <w:rFonts w:ascii="Times New Roman"/>
          <w:b w:val="false"/>
          <w:i w:val="false"/>
          <w:color w:val="000000"/>
          <w:sz w:val="28"/>
        </w:rPr>
        <w:t xml:space="preserve">       наименование однородной группы субъектов (объектов)</w:t>
      </w:r>
    </w:p>
    <w:p>
      <w:pPr>
        <w:spacing w:after="0"/>
        <w:ind w:left="0"/>
        <w:jc w:val="both"/>
      </w:pPr>
      <w:r>
        <w:rPr>
          <w:rFonts w:ascii="Times New Roman"/>
          <w:b w:val="false"/>
          <w:i w:val="false"/>
          <w:color w:val="000000"/>
          <w:sz w:val="28"/>
        </w:rPr>
        <w:t xml:space="preserve">       ___________________сертификации бухгалтеров__________________________ </w:t>
      </w:r>
    </w:p>
    <w:p>
      <w:pPr>
        <w:spacing w:after="0"/>
        <w:ind w:left="0"/>
        <w:jc w:val="both"/>
      </w:pPr>
      <w:r>
        <w:rPr>
          <w:rFonts w:ascii="Times New Roman"/>
          <w:b w:val="false"/>
          <w:i w:val="false"/>
          <w:color w:val="000000"/>
          <w:sz w:val="28"/>
        </w:rPr>
        <w:t xml:space="preserve">             контроля</w:t>
      </w:r>
    </w:p>
    <w:p>
      <w:pPr>
        <w:spacing w:after="0"/>
        <w:ind w:left="0"/>
        <w:jc w:val="both"/>
      </w:pPr>
      <w:r>
        <w:rPr>
          <w:rFonts w:ascii="Times New Roman"/>
          <w:b w:val="false"/>
          <w:i w:val="false"/>
          <w:color w:val="000000"/>
          <w:sz w:val="28"/>
        </w:rPr>
        <w:t xml:space="preserve">       Государственный орган, назначивший проверку субъекта (объекта) контроля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 субъекта (объекта) контроля ___________________</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w:t>
      </w:r>
    </w:p>
    <w:p>
      <w:pPr>
        <w:spacing w:after="0"/>
        <w:ind w:left="0"/>
        <w:jc w:val="both"/>
      </w:pPr>
      <w:r>
        <w:rPr>
          <w:rFonts w:ascii="Times New Roman"/>
          <w:b w:val="false"/>
          <w:i w:val="false"/>
          <w:color w:val="000000"/>
          <w:sz w:val="28"/>
        </w:rPr>
        <w:t xml:space="preserve">       субъекта (объекта) контроля _____________________________________</w:t>
      </w:r>
    </w:p>
    <w:p>
      <w:pPr>
        <w:spacing w:after="0"/>
        <w:ind w:left="0"/>
        <w:jc w:val="both"/>
      </w:pPr>
      <w:r>
        <w:rPr>
          <w:rFonts w:ascii="Times New Roman"/>
          <w:b w:val="false"/>
          <w:i w:val="false"/>
          <w:color w:val="000000"/>
          <w:sz w:val="28"/>
        </w:rPr>
        <w:t xml:space="preserve">       Адрес места нахождения______________________________________________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5"/>
          <w:p>
            <w:pPr>
              <w:spacing w:after="20"/>
              <w:ind w:left="20"/>
              <w:jc w:val="both"/>
            </w:pPr>
            <w:r>
              <w:rPr>
                <w:rFonts w:ascii="Times New Roman"/>
                <w:b w:val="false"/>
                <w:i w:val="false"/>
                <w:color w:val="000000"/>
                <w:sz w:val="20"/>
              </w:rPr>
              <w:t>
Наличие порядка оценки результатов экзаменов:</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правил формирования экзаменационных билетов;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 оценки результатов экзамена;</w:t>
            </w:r>
          </w:p>
          <w:p>
            <w:pPr>
              <w:spacing w:after="20"/>
              <w:ind w:left="20"/>
              <w:jc w:val="both"/>
            </w:pPr>
            <w:r>
              <w:rPr>
                <w:rFonts w:ascii="Times New Roman"/>
                <w:b w:val="false"/>
                <w:i w:val="false"/>
                <w:color w:val="000000"/>
                <w:sz w:val="20"/>
              </w:rPr>
              <w:t>
3) правил кодирования/раскодирования экзаменационных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взаимодействии с одной или несколькими аккредитованными профессиональными организациями бухгалтеров по истечении шести месяцев с момента выдачи свидетельства об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зависимой от обучения экзаменационной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7" w:id="116"/>
      <w:r>
        <w:rPr>
          <w:rFonts w:ascii="Times New Roman"/>
          <w:b w:val="false"/>
          <w:i w:val="false"/>
          <w:color w:val="000000"/>
          <w:sz w:val="28"/>
        </w:rPr>
        <w:t xml:space="preserve">
      Должностное (ые) лицо (а) _______________________________       _____________ </w:t>
      </w:r>
    </w:p>
    <w:bookmarkEnd w:id="116"/>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Руководитель субъекта контроля __________________________       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