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8488" w14:textId="9998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Первого заместителя Премьер-Министра Республики Казахстан – Министра финансов Республики Казахстан от 11 мая 2020 года № 469 и Министра национальной экономики Республики Казахстан от 11 мая 2020 года № 38 "Об утверждении критериев оценки степени рисков и проверочных листов в области реабилитации и банкротства"</w:t>
      </w:r>
    </w:p>
    <w:p>
      <w:pPr>
        <w:spacing w:after="0"/>
        <w:ind w:left="0"/>
        <w:jc w:val="both"/>
      </w:pPr>
      <w:r>
        <w:rPr>
          <w:rFonts w:ascii="Times New Roman"/>
          <w:b w:val="false"/>
          <w:i w:val="false"/>
          <w:color w:val="000000"/>
          <w:sz w:val="28"/>
        </w:rPr>
        <w:t>Совместный приказ и.о. Министра финансов Республики Казахстан от 29 декабря 2022 года № 1342 и Министра национальной экономики Республики Казахстан от 29 декабря 2022 года № 139. Зарегистрирован в Министерстве юстиции Республики Казахстан 30 декабря 2022 года № 31500</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Примечание ИЗПИ!</w:t>
      </w:r>
    </w:p>
    <w:bookmarkEnd w:id="0"/>
    <w:p>
      <w:pPr>
        <w:spacing w:after="0"/>
        <w:ind w:left="0"/>
        <w:jc w:val="both"/>
      </w:pPr>
      <w:r>
        <w:rPr>
          <w:rFonts w:ascii="Times New Roman"/>
          <w:b/>
          <w:i w:val="false"/>
          <w:color w:val="000000"/>
          <w:sz w:val="28"/>
        </w:rPr>
        <w:t>Вводится в действие с 01.01.202</w:t>
      </w:r>
      <w:r>
        <w:rPr>
          <w:rFonts w:ascii="Times New Roman"/>
          <w:b/>
          <w:i w:val="false"/>
          <w:color w:val="000000"/>
          <w:sz w:val="28"/>
        </w:rPr>
        <w:t>3</w:t>
      </w:r>
      <w:r>
        <w:rPr>
          <w:rFonts w:ascii="Times New Roman"/>
          <w:b/>
          <w:i w:val="false"/>
          <w:color w:val="000000"/>
          <w:sz w:val="28"/>
        </w:rPr>
        <w:t>.</w:t>
      </w:r>
    </w:p>
    <w:p>
      <w:pPr>
        <w:spacing w:after="0"/>
        <w:ind w:left="0"/>
        <w:jc w:val="both"/>
      </w:pPr>
      <w:r>
        <w:rPr>
          <w:rFonts w:ascii="Times New Roman"/>
          <w:b w:val="false"/>
          <w:i w:val="false"/>
          <w:color w:val="000000"/>
          <w:sz w:val="28"/>
        </w:rPr>
        <w:t>
      ПРИКАЗЫВАЕМ:</w:t>
      </w:r>
    </w:p>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11 мая 2020 года № 469 и Министра национальной экономики Республики Казахстан от 11 мая 2020 года № 38 "Об утверждении критериев оценки степени рисков и проверочных листов в области реабилитации и банкротства" (зарегистрирован в Реестре государственной регистрации нормативных правовых актов под № 20614)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а также </w:t>
      </w:r>
      <w:r>
        <w:rPr>
          <w:rFonts w:ascii="Times New Roman"/>
          <w:b w:val="false"/>
          <w:i w:val="false"/>
          <w:color w:val="000000"/>
          <w:sz w:val="28"/>
        </w:rPr>
        <w:t>пунктом 4</w:t>
      </w:r>
      <w:r>
        <w:rPr>
          <w:rFonts w:ascii="Times New Roman"/>
          <w:b w:val="false"/>
          <w:i w:val="false"/>
          <w:color w:val="000000"/>
          <w:sz w:val="28"/>
        </w:rPr>
        <w:t xml:space="preserve"> Правил формирования регулирующими государственными органами системы оценки и управления рисками, утвержденных приказом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под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 17371), </w:t>
      </w:r>
      <w:r>
        <w:rPr>
          <w:rFonts w:ascii="Times New Roman"/>
          <w:b/>
          <w:i w:val="false"/>
          <w:color w:val="000000"/>
          <w:sz w:val="28"/>
        </w:rPr>
        <w:t>ПРИКАЗЫВАЕМ:</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"Утвердить:</w:t>
      </w:r>
    </w:p>
    <w:bookmarkEnd w:id="3"/>
    <w:bookmarkStart w:name="z10" w:id="4"/>
    <w:p>
      <w:pPr>
        <w:spacing w:after="0"/>
        <w:ind w:left="0"/>
        <w:jc w:val="both"/>
      </w:pPr>
      <w:r>
        <w:rPr>
          <w:rFonts w:ascii="Times New Roman"/>
          <w:b w:val="false"/>
          <w:i w:val="false"/>
          <w:color w:val="000000"/>
          <w:sz w:val="28"/>
        </w:rPr>
        <w:t xml:space="preserve">
      1) критерии оценки степени рисков в области реабилитации и банкротства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4"/>
    <w:bookmarkStart w:name="z11" w:id="5"/>
    <w:p>
      <w:pPr>
        <w:spacing w:after="0"/>
        <w:ind w:left="0"/>
        <w:jc w:val="both"/>
      </w:pPr>
      <w:r>
        <w:rPr>
          <w:rFonts w:ascii="Times New Roman"/>
          <w:b w:val="false"/>
          <w:i w:val="false"/>
          <w:color w:val="000000"/>
          <w:sz w:val="28"/>
        </w:rPr>
        <w:t xml:space="preserve">
      2) проверочный лист за соблюдением законодательства Республики Казахстан о реабилитации и банкротстве в отношении временного администратора в период рассмотрения в суде дела о реабилитации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5"/>
    <w:bookmarkStart w:name="z12" w:id="6"/>
    <w:p>
      <w:pPr>
        <w:spacing w:after="0"/>
        <w:ind w:left="0"/>
        <w:jc w:val="both"/>
      </w:pPr>
      <w:r>
        <w:rPr>
          <w:rFonts w:ascii="Times New Roman"/>
          <w:b w:val="false"/>
          <w:i w:val="false"/>
          <w:color w:val="000000"/>
          <w:sz w:val="28"/>
        </w:rPr>
        <w:t xml:space="preserve">
      3) проверочный лист за соблюдением законодательства Республики Казахстан о реабилитации и банкротстве в отношении реабилитационного управляющего (лица, осуществляющего полномочия реабилитационного управляющего) в период проведения реабилитационной процедуры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6"/>
    <w:bookmarkStart w:name="z13" w:id="7"/>
    <w:p>
      <w:pPr>
        <w:spacing w:after="0"/>
        <w:ind w:left="0"/>
        <w:jc w:val="both"/>
      </w:pPr>
      <w:r>
        <w:rPr>
          <w:rFonts w:ascii="Times New Roman"/>
          <w:b w:val="false"/>
          <w:i w:val="false"/>
          <w:color w:val="000000"/>
          <w:sz w:val="28"/>
        </w:rPr>
        <w:t xml:space="preserve">
      4) проверочный лист за соблюдением законодательства Республики Казахстан о реабилитации и банкротстве в отношении временного управляющего в период рассмотрения в суде дела о банкротстве и процедуры банкротства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7"/>
    <w:bookmarkStart w:name="z14" w:id="8"/>
    <w:p>
      <w:pPr>
        <w:spacing w:after="0"/>
        <w:ind w:left="0"/>
        <w:jc w:val="both"/>
      </w:pPr>
      <w:r>
        <w:rPr>
          <w:rFonts w:ascii="Times New Roman"/>
          <w:b w:val="false"/>
          <w:i w:val="false"/>
          <w:color w:val="000000"/>
          <w:sz w:val="28"/>
        </w:rPr>
        <w:t xml:space="preserve">
      5) проверочный лист за соблюдением законодательства Республики Казахстан о реабилитации и банкротстве в отношении банкротного управляющего в период проведения процедуры банкротства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совместному приказу.</w:t>
      </w:r>
    </w:p>
    <w:bookmarkStart w:name="z16" w:id="9"/>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9"/>
    <w:bookmarkStart w:name="z17" w:id="10"/>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0"/>
    <w:bookmarkStart w:name="z18" w:id="11"/>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финансов Республики Казахстан;</w:t>
      </w:r>
    </w:p>
    <w:bookmarkEnd w:id="11"/>
    <w:bookmarkStart w:name="z19"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2"/>
    <w:bookmarkStart w:name="z20" w:id="13"/>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финансов Республики Казахстан.</w:t>
      </w:r>
    </w:p>
    <w:bookmarkEnd w:id="13"/>
    <w:bookmarkStart w:name="z21" w:id="14"/>
    <w:p>
      <w:pPr>
        <w:spacing w:after="0"/>
        <w:ind w:left="0"/>
        <w:jc w:val="both"/>
      </w:pPr>
      <w:r>
        <w:rPr>
          <w:rFonts w:ascii="Times New Roman"/>
          <w:b w:val="false"/>
          <w:i w:val="false"/>
          <w:color w:val="000000"/>
          <w:sz w:val="28"/>
        </w:rPr>
        <w:t>
      4. Настоящий совместный приказ вводится в действие с 1 января 2023 года и подлежит официальному опубликованию.</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p>
            <w:pPr>
              <w:spacing w:after="20"/>
              <w:ind w:left="20"/>
              <w:jc w:val="both"/>
            </w:pPr>
            <w:r>
              <w:rPr>
                <w:rFonts w:ascii="Times New Roman"/>
                <w:b w:val="false"/>
                <w:i w:val="false"/>
                <w:color w:val="000000"/>
                <w:sz w:val="20"/>
              </w:rPr>
              <w:t>Республики Казахстан __________А. Куантыров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p>
            <w:pPr>
              <w:spacing w:after="20"/>
              <w:ind w:left="20"/>
              <w:jc w:val="both"/>
            </w:pPr>
            <w:r>
              <w:rPr>
                <w:rFonts w:ascii="Times New Roman"/>
                <w:b w:val="false"/>
                <w:i w:val="false"/>
                <w:color w:val="000000"/>
                <w:sz w:val="20"/>
              </w:rPr>
              <w:t>финансов Республики Казахстан __________Е. Биржанов</w:t>
            </w:r>
          </w:p>
        </w:tc>
      </w:tr>
    </w:tbl>
    <w:p>
      <w:pPr>
        <w:spacing w:after="0"/>
        <w:ind w:left="0"/>
        <w:jc w:val="both"/>
      </w:pPr>
      <w:bookmarkStart w:name="z22"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139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1342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469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38</w:t>
            </w:r>
          </w:p>
        </w:tc>
      </w:tr>
    </w:tbl>
    <w:bookmarkStart w:name="z27" w:id="16"/>
    <w:p>
      <w:pPr>
        <w:spacing w:after="0"/>
        <w:ind w:left="0"/>
        <w:jc w:val="left"/>
      </w:pPr>
      <w:r>
        <w:rPr>
          <w:rFonts w:ascii="Times New Roman"/>
          <w:b/>
          <w:i w:val="false"/>
          <w:color w:val="000000"/>
        </w:rPr>
        <w:t xml:space="preserve"> Критерии оценки степени рисков в области реабилитации и банкротства</w:t>
      </w:r>
    </w:p>
    <w:bookmarkEnd w:id="16"/>
    <w:bookmarkStart w:name="z28" w:id="17"/>
    <w:p>
      <w:pPr>
        <w:spacing w:after="0"/>
        <w:ind w:left="0"/>
        <w:jc w:val="left"/>
      </w:pPr>
      <w:r>
        <w:rPr>
          <w:rFonts w:ascii="Times New Roman"/>
          <w:b/>
          <w:i w:val="false"/>
          <w:color w:val="000000"/>
        </w:rPr>
        <w:t xml:space="preserve"> Глава 1. Общие положения</w:t>
      </w:r>
    </w:p>
    <w:bookmarkEnd w:id="17"/>
    <w:bookmarkStart w:name="z29" w:id="18"/>
    <w:p>
      <w:pPr>
        <w:spacing w:after="0"/>
        <w:ind w:left="0"/>
        <w:jc w:val="both"/>
      </w:pPr>
      <w:r>
        <w:rPr>
          <w:rFonts w:ascii="Times New Roman"/>
          <w:b w:val="false"/>
          <w:i w:val="false"/>
          <w:color w:val="000000"/>
          <w:sz w:val="28"/>
        </w:rPr>
        <w:t xml:space="preserve">
      1. Настоящие критерии оценки степени рисков в области реабилитации и банкротства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 реабилитации и банкротстве" (далее – Закон), а также </w:t>
      </w:r>
      <w:r>
        <w:rPr>
          <w:rFonts w:ascii="Times New Roman"/>
          <w:b w:val="false"/>
          <w:i w:val="false"/>
          <w:color w:val="000000"/>
          <w:sz w:val="28"/>
        </w:rPr>
        <w:t>пунктом 4</w:t>
      </w:r>
      <w:r>
        <w:rPr>
          <w:rFonts w:ascii="Times New Roman"/>
          <w:b w:val="false"/>
          <w:i w:val="false"/>
          <w:color w:val="000000"/>
          <w:sz w:val="28"/>
        </w:rPr>
        <w:t xml:space="preserve"> Правил формирования регулирующими государственными органами системы оценки и управления рисками, утвержденных приказом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под № 28577).</w:t>
      </w:r>
    </w:p>
    <w:bookmarkEnd w:id="18"/>
    <w:bookmarkStart w:name="z30" w:id="19"/>
    <w:p>
      <w:pPr>
        <w:spacing w:after="0"/>
        <w:ind w:left="0"/>
        <w:jc w:val="both"/>
      </w:pPr>
      <w:r>
        <w:rPr>
          <w:rFonts w:ascii="Times New Roman"/>
          <w:b w:val="false"/>
          <w:i w:val="false"/>
          <w:color w:val="000000"/>
          <w:sz w:val="28"/>
        </w:rPr>
        <w:t>
      2. Настоящие Критерии разработаны для отнесения субъектов контроля к степеням риска (высокая, средняя и низкая) с целью их отбора для проведения профилактического контроля с посещением субъекта контроля.</w:t>
      </w:r>
    </w:p>
    <w:bookmarkEnd w:id="19"/>
    <w:bookmarkStart w:name="z31" w:id="20"/>
    <w:p>
      <w:pPr>
        <w:spacing w:after="0"/>
        <w:ind w:left="0"/>
        <w:jc w:val="both"/>
      </w:pPr>
      <w:r>
        <w:rPr>
          <w:rFonts w:ascii="Times New Roman"/>
          <w:b w:val="false"/>
          <w:i w:val="false"/>
          <w:color w:val="000000"/>
          <w:sz w:val="28"/>
        </w:rPr>
        <w:t>
      3. В настоящих Критериях использованы следующие понятия:</w:t>
      </w:r>
    </w:p>
    <w:bookmarkEnd w:id="20"/>
    <w:bookmarkStart w:name="z32" w:id="21"/>
    <w:p>
      <w:pPr>
        <w:spacing w:after="0"/>
        <w:ind w:left="0"/>
        <w:jc w:val="both"/>
      </w:pPr>
      <w:r>
        <w:rPr>
          <w:rFonts w:ascii="Times New Roman"/>
          <w:b w:val="false"/>
          <w:i w:val="false"/>
          <w:color w:val="000000"/>
          <w:sz w:val="28"/>
        </w:rPr>
        <w:t>
      1) субъект контроля – временный администратор, реабилитационный (лицо, осуществляющее полномочия реабилитационного управляющего), временный и банкротный управляющие;</w:t>
      </w:r>
    </w:p>
    <w:bookmarkEnd w:id="21"/>
    <w:bookmarkStart w:name="z33" w:id="22"/>
    <w:p>
      <w:pPr>
        <w:spacing w:after="0"/>
        <w:ind w:left="0"/>
        <w:jc w:val="both"/>
      </w:pPr>
      <w:r>
        <w:rPr>
          <w:rFonts w:ascii="Times New Roman"/>
          <w:b w:val="false"/>
          <w:i w:val="false"/>
          <w:color w:val="000000"/>
          <w:sz w:val="28"/>
        </w:rPr>
        <w:t>
      2) незначительные нарушения – нарушения требований, установленных законодательством Республики Казахстан, по представлению субъектом контроля текущей информации о ходе осуществления реабилитационной процедуры или процедуры банкротства в уполномоченный орган, допущение которых не влечет нарушение законных интересов и прав физических и юридических лиц, государства;</w:t>
      </w:r>
    </w:p>
    <w:bookmarkEnd w:id="22"/>
    <w:bookmarkStart w:name="z34" w:id="23"/>
    <w:p>
      <w:pPr>
        <w:spacing w:after="0"/>
        <w:ind w:left="0"/>
        <w:jc w:val="both"/>
      </w:pPr>
      <w:r>
        <w:rPr>
          <w:rFonts w:ascii="Times New Roman"/>
          <w:b w:val="false"/>
          <w:i w:val="false"/>
          <w:color w:val="000000"/>
          <w:sz w:val="28"/>
        </w:rPr>
        <w:t>
      3) значительные нарушения – нарушения требований, установленных законодательством Республики Казахстан, по недостижению целей реабилитационной процедуры и процедуры банкротства, допущение которых влечет нарушение законных интересов и прав физических и юридических лиц, государства;</w:t>
      </w:r>
    </w:p>
    <w:bookmarkEnd w:id="23"/>
    <w:bookmarkStart w:name="z35" w:id="24"/>
    <w:p>
      <w:pPr>
        <w:spacing w:after="0"/>
        <w:ind w:left="0"/>
        <w:jc w:val="both"/>
      </w:pPr>
      <w:r>
        <w:rPr>
          <w:rFonts w:ascii="Times New Roman"/>
          <w:b w:val="false"/>
          <w:i w:val="false"/>
          <w:color w:val="000000"/>
          <w:sz w:val="28"/>
        </w:rPr>
        <w:t xml:space="preserve">
      4) грубые нарушения – наличие начатых в отношении субъекта контроля досудебных расследований либо досудебных расследований, по которым прерваны сроки, наличие судебных актов, подтверждающих неправомерность действий/бездействия субъекта контроля, наличие нарушений требований, установленных законодательством Республики Казахстан, устранение которых невозможно, неустранение нарушений, выявленных по результатам профилактического контроля без посещения субъекта контроля, а также наличие нарушений прав кредиторов, установленных </w:t>
      </w:r>
      <w:r>
        <w:rPr>
          <w:rFonts w:ascii="Times New Roman"/>
          <w:b w:val="false"/>
          <w:i w:val="false"/>
          <w:color w:val="000000"/>
          <w:sz w:val="28"/>
        </w:rPr>
        <w:t>Законом</w:t>
      </w:r>
      <w:r>
        <w:rPr>
          <w:rFonts w:ascii="Times New Roman"/>
          <w:b w:val="false"/>
          <w:i w:val="false"/>
          <w:color w:val="000000"/>
          <w:sz w:val="28"/>
        </w:rPr>
        <w:t>;</w:t>
      </w:r>
    </w:p>
    <w:bookmarkEnd w:id="24"/>
    <w:bookmarkStart w:name="z36" w:id="25"/>
    <w:p>
      <w:pPr>
        <w:spacing w:after="0"/>
        <w:ind w:left="0"/>
        <w:jc w:val="both"/>
      </w:pPr>
      <w:r>
        <w:rPr>
          <w:rFonts w:ascii="Times New Roman"/>
          <w:b w:val="false"/>
          <w:i w:val="false"/>
          <w:color w:val="000000"/>
          <w:sz w:val="28"/>
        </w:rPr>
        <w:t>
      5)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кредиторов с учетом степени тяжести его последствий;</w:t>
      </w:r>
    </w:p>
    <w:bookmarkEnd w:id="25"/>
    <w:bookmarkStart w:name="z37" w:id="26"/>
    <w:p>
      <w:pPr>
        <w:spacing w:after="0"/>
        <w:ind w:left="0"/>
        <w:jc w:val="both"/>
      </w:pPr>
      <w:r>
        <w:rPr>
          <w:rFonts w:ascii="Times New Roman"/>
          <w:b w:val="false"/>
          <w:i w:val="false"/>
          <w:color w:val="000000"/>
          <w:sz w:val="28"/>
        </w:rPr>
        <w:t>
      6) критерии оценки степени рисков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субъектов контроля к различным степеням риска;</w:t>
      </w:r>
    </w:p>
    <w:bookmarkEnd w:id="26"/>
    <w:bookmarkStart w:name="z38" w:id="27"/>
    <w:p>
      <w:pPr>
        <w:spacing w:after="0"/>
        <w:ind w:left="0"/>
        <w:jc w:val="both"/>
      </w:pPr>
      <w:r>
        <w:rPr>
          <w:rFonts w:ascii="Times New Roman"/>
          <w:b w:val="false"/>
          <w:i w:val="false"/>
          <w:color w:val="000000"/>
          <w:sz w:val="28"/>
        </w:rPr>
        <w:t>
      7) объективные критерии оценки степени рисков (далее – объективные критерии) – критерии оценки степени рисков, используемые для отбора субъектов контроля в зависимости от степени риска в области реабилитации и банкротства и не зависящие непосредственно от отдельного субъекта контроля;</w:t>
      </w:r>
    </w:p>
    <w:bookmarkEnd w:id="27"/>
    <w:bookmarkStart w:name="z39" w:id="28"/>
    <w:p>
      <w:pPr>
        <w:spacing w:after="0"/>
        <w:ind w:left="0"/>
        <w:jc w:val="both"/>
      </w:pPr>
      <w:r>
        <w:rPr>
          <w:rFonts w:ascii="Times New Roman"/>
          <w:b w:val="false"/>
          <w:i w:val="false"/>
          <w:color w:val="000000"/>
          <w:sz w:val="28"/>
        </w:rPr>
        <w:t>
      8) субъективные критерии оценки степени рисков (далее – субъективные критерии) – критерии оценки степени рисков, используемые для отбора субъектов контроля в зависимости от результатов деятельности конкретного субъекта контроля;</w:t>
      </w:r>
    </w:p>
    <w:bookmarkEnd w:id="28"/>
    <w:bookmarkStart w:name="z40" w:id="29"/>
    <w:p>
      <w:pPr>
        <w:spacing w:after="0"/>
        <w:ind w:left="0"/>
        <w:jc w:val="both"/>
      </w:pPr>
      <w:r>
        <w:rPr>
          <w:rFonts w:ascii="Times New Roman"/>
          <w:b w:val="false"/>
          <w:i w:val="false"/>
          <w:color w:val="000000"/>
          <w:sz w:val="28"/>
        </w:rPr>
        <w:t>
      9)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а также направленных на изменение уровня риска для конкретного субъекта контроля;</w:t>
      </w:r>
    </w:p>
    <w:bookmarkEnd w:id="29"/>
    <w:bookmarkStart w:name="z41" w:id="30"/>
    <w:p>
      <w:pPr>
        <w:spacing w:after="0"/>
        <w:ind w:left="0"/>
        <w:jc w:val="both"/>
      </w:pPr>
      <w:r>
        <w:rPr>
          <w:rFonts w:ascii="Times New Roman"/>
          <w:b w:val="false"/>
          <w:i w:val="false"/>
          <w:color w:val="000000"/>
          <w:sz w:val="28"/>
        </w:rPr>
        <w:t>
      10) проверочный лист – перечень требований, предъявляемых к деятельности субъектов контроля, несоблюдение которых влечет за собой угрозу законным интересам физических и юридических лиц, государства.</w:t>
      </w:r>
    </w:p>
    <w:bookmarkEnd w:id="30"/>
    <w:bookmarkStart w:name="z42" w:id="31"/>
    <w:p>
      <w:pPr>
        <w:spacing w:after="0"/>
        <w:ind w:left="0"/>
        <w:jc w:val="both"/>
      </w:pPr>
      <w:r>
        <w:rPr>
          <w:rFonts w:ascii="Times New Roman"/>
          <w:b w:val="false"/>
          <w:i w:val="false"/>
          <w:color w:val="000000"/>
          <w:sz w:val="28"/>
        </w:rPr>
        <w:t xml:space="preserve">
      4. Профилактический контроль с посещением субъекта контроля в отношении конкретного субъекта контроля проводится при условии, что в предшествующем данному контролю году проводился в отношении данного субъекта контроля профилактический контроль без посещения субъекта контроля в соответствии с пунктом 5 </w:t>
      </w:r>
      <w:r>
        <w:rPr>
          <w:rFonts w:ascii="Times New Roman"/>
          <w:b w:val="false"/>
          <w:i w:val="false"/>
          <w:color w:val="000000"/>
          <w:sz w:val="28"/>
        </w:rPr>
        <w:t>статьи 131</w:t>
      </w:r>
      <w:r>
        <w:rPr>
          <w:rFonts w:ascii="Times New Roman"/>
          <w:b w:val="false"/>
          <w:i w:val="false"/>
          <w:color w:val="000000"/>
          <w:sz w:val="28"/>
        </w:rPr>
        <w:t xml:space="preserve"> и статьей 144-1 Кодекса.</w:t>
      </w:r>
    </w:p>
    <w:bookmarkEnd w:id="31"/>
    <w:bookmarkStart w:name="z43" w:id="32"/>
    <w:p>
      <w:pPr>
        <w:spacing w:after="0"/>
        <w:ind w:left="0"/>
        <w:jc w:val="both"/>
      </w:pPr>
      <w:r>
        <w:rPr>
          <w:rFonts w:ascii="Times New Roman"/>
          <w:b w:val="false"/>
          <w:i w:val="false"/>
          <w:color w:val="000000"/>
          <w:sz w:val="28"/>
        </w:rPr>
        <w:t>
      5. Кратность профилактического контроля с посещением субъекта контроля определяется по результатам проводимого анализа в отношении субъектов контроля, отнесенных к высокой и средней степеням риска, не чаще двух раз в год.</w:t>
      </w:r>
    </w:p>
    <w:bookmarkEnd w:id="32"/>
    <w:bookmarkStart w:name="z44" w:id="33"/>
    <w:p>
      <w:pPr>
        <w:spacing w:after="0"/>
        <w:ind w:left="0"/>
        <w:jc w:val="both"/>
      </w:pPr>
      <w:r>
        <w:rPr>
          <w:rFonts w:ascii="Times New Roman"/>
          <w:b w:val="false"/>
          <w:i w:val="false"/>
          <w:color w:val="000000"/>
          <w:sz w:val="28"/>
        </w:rPr>
        <w:t>
      6. Основанием для назначения профилактического контроля с посещением субъекта контроля является полугодовой список субъектов контроля, утвержденный первым руководителем регулирующего государственного органа.</w:t>
      </w:r>
    </w:p>
    <w:bookmarkEnd w:id="33"/>
    <w:bookmarkStart w:name="z45" w:id="34"/>
    <w:p>
      <w:pPr>
        <w:spacing w:after="0"/>
        <w:ind w:left="0"/>
        <w:jc w:val="both"/>
      </w:pPr>
      <w:r>
        <w:rPr>
          <w:rFonts w:ascii="Times New Roman"/>
          <w:b w:val="false"/>
          <w:i w:val="false"/>
          <w:color w:val="000000"/>
          <w:sz w:val="28"/>
        </w:rPr>
        <w:t>
      Полугодовые списки проведения профилактического контроля с посещением субъекта контроля формируются в отношении субъектов контроля с обязательным указанием объектов, в отношении которых назначен профилактический контроль с посещением субъекта контроля.</w:t>
      </w:r>
    </w:p>
    <w:bookmarkEnd w:id="34"/>
    <w:bookmarkStart w:name="z46" w:id="35"/>
    <w:p>
      <w:pPr>
        <w:spacing w:after="0"/>
        <w:ind w:left="0"/>
        <w:jc w:val="both"/>
      </w:pPr>
      <w:r>
        <w:rPr>
          <w:rFonts w:ascii="Times New Roman"/>
          <w:b w:val="false"/>
          <w:i w:val="false"/>
          <w:color w:val="000000"/>
          <w:sz w:val="28"/>
        </w:rPr>
        <w:t>
      7. Критерии оценки степени рисков для профилактического контроля с посещением субъекта контроля формируются посредством объективных и субъективных критериев.</w:t>
      </w:r>
    </w:p>
    <w:bookmarkEnd w:id="35"/>
    <w:bookmarkStart w:name="z47" w:id="36"/>
    <w:p>
      <w:pPr>
        <w:spacing w:after="0"/>
        <w:ind w:left="0"/>
        <w:jc w:val="left"/>
      </w:pPr>
      <w:r>
        <w:rPr>
          <w:rFonts w:ascii="Times New Roman"/>
          <w:b/>
          <w:i w:val="false"/>
          <w:color w:val="000000"/>
        </w:rPr>
        <w:t xml:space="preserve"> Глава 2. Объективные критерии</w:t>
      </w:r>
    </w:p>
    <w:bookmarkEnd w:id="36"/>
    <w:bookmarkStart w:name="z48" w:id="37"/>
    <w:p>
      <w:pPr>
        <w:spacing w:after="0"/>
        <w:ind w:left="0"/>
        <w:jc w:val="both"/>
      </w:pPr>
      <w:r>
        <w:rPr>
          <w:rFonts w:ascii="Times New Roman"/>
          <w:b w:val="false"/>
          <w:i w:val="false"/>
          <w:color w:val="000000"/>
          <w:sz w:val="28"/>
        </w:rPr>
        <w:t>
      8. Определение объективных критериев осуществляется посредством определения риска.</w:t>
      </w:r>
    </w:p>
    <w:bookmarkEnd w:id="37"/>
    <w:bookmarkStart w:name="z49" w:id="38"/>
    <w:p>
      <w:pPr>
        <w:spacing w:after="0"/>
        <w:ind w:left="0"/>
        <w:jc w:val="both"/>
      </w:pPr>
      <w:r>
        <w:rPr>
          <w:rFonts w:ascii="Times New Roman"/>
          <w:b w:val="false"/>
          <w:i w:val="false"/>
          <w:color w:val="000000"/>
          <w:sz w:val="28"/>
        </w:rPr>
        <w:t>
      9. Определение риска осуществляется по объективным критериям на основании наибольшей вероятности причинения вреда законным интересам физических и юридических лиц, государства.</w:t>
      </w:r>
    </w:p>
    <w:bookmarkEnd w:id="38"/>
    <w:bookmarkStart w:name="z50" w:id="39"/>
    <w:p>
      <w:pPr>
        <w:spacing w:after="0"/>
        <w:ind w:left="0"/>
        <w:jc w:val="both"/>
      </w:pPr>
      <w:r>
        <w:rPr>
          <w:rFonts w:ascii="Times New Roman"/>
          <w:b w:val="false"/>
          <w:i w:val="false"/>
          <w:color w:val="000000"/>
          <w:sz w:val="28"/>
        </w:rPr>
        <w:t>
      К высокой степени риска относятся следующие субъекты контроля:</w:t>
      </w:r>
    </w:p>
    <w:bookmarkEnd w:id="39"/>
    <w:bookmarkStart w:name="z51" w:id="40"/>
    <w:p>
      <w:pPr>
        <w:spacing w:after="0"/>
        <w:ind w:left="0"/>
        <w:jc w:val="both"/>
      </w:pPr>
      <w:r>
        <w:rPr>
          <w:rFonts w:ascii="Times New Roman"/>
          <w:b w:val="false"/>
          <w:i w:val="false"/>
          <w:color w:val="000000"/>
          <w:sz w:val="28"/>
        </w:rPr>
        <w:t>
      1) субъекты контроля, проводящие реабилитационную процедуру и процедуру банкротства организаций и индивидуальных предпринимателей,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w:t>
      </w:r>
    </w:p>
    <w:bookmarkEnd w:id="40"/>
    <w:bookmarkStart w:name="z52" w:id="41"/>
    <w:p>
      <w:pPr>
        <w:spacing w:after="0"/>
        <w:ind w:left="0"/>
        <w:jc w:val="both"/>
      </w:pPr>
      <w:r>
        <w:rPr>
          <w:rFonts w:ascii="Times New Roman"/>
          <w:b w:val="false"/>
          <w:i w:val="false"/>
          <w:color w:val="000000"/>
          <w:sz w:val="28"/>
        </w:rPr>
        <w:t>
      2) субъекты контроля, проводящие реабилитационную процедуру и процедуру банкротства организаций, являющихся градообразующими юридическими лицами;</w:t>
      </w:r>
    </w:p>
    <w:bookmarkEnd w:id="41"/>
    <w:bookmarkStart w:name="z53" w:id="42"/>
    <w:p>
      <w:pPr>
        <w:spacing w:after="0"/>
        <w:ind w:left="0"/>
        <w:jc w:val="both"/>
      </w:pPr>
      <w:r>
        <w:rPr>
          <w:rFonts w:ascii="Times New Roman"/>
          <w:b w:val="false"/>
          <w:i w:val="false"/>
          <w:color w:val="000000"/>
          <w:sz w:val="28"/>
        </w:rPr>
        <w:t>
      3) субъекты контроля, проводящие реабилитационную процедуру и процедуру банкротства организаций и индивидуальных предпринимателей, являющихся недропользователями.</w:t>
      </w:r>
    </w:p>
    <w:bookmarkEnd w:id="42"/>
    <w:bookmarkStart w:name="z54" w:id="43"/>
    <w:p>
      <w:pPr>
        <w:spacing w:after="0"/>
        <w:ind w:left="0"/>
        <w:jc w:val="both"/>
      </w:pPr>
      <w:r>
        <w:rPr>
          <w:rFonts w:ascii="Times New Roman"/>
          <w:b w:val="false"/>
          <w:i w:val="false"/>
          <w:color w:val="000000"/>
          <w:sz w:val="28"/>
        </w:rPr>
        <w:t>
      К средней степени риска относятся следующие субъекты контроля:</w:t>
      </w:r>
    </w:p>
    <w:bookmarkEnd w:id="43"/>
    <w:bookmarkStart w:name="z55" w:id="44"/>
    <w:p>
      <w:pPr>
        <w:spacing w:after="0"/>
        <w:ind w:left="0"/>
        <w:jc w:val="both"/>
      </w:pPr>
      <w:r>
        <w:rPr>
          <w:rFonts w:ascii="Times New Roman"/>
          <w:b w:val="false"/>
          <w:i w:val="false"/>
          <w:color w:val="000000"/>
          <w:sz w:val="28"/>
        </w:rPr>
        <w:t>
      1) субъекты контроля, проводящие процедуру банкротства организаций и индивидуальных предпринимателей, имеющих имущественную массу в сумме, превышающей 10 (десять) процентов от общей кредиторской задолженности, при этом общая сумма кредиторской задолженности, включенная в реестр требований кредиторов таких должников, превышает 100 (сто) миллиона тенге;</w:t>
      </w:r>
    </w:p>
    <w:bookmarkEnd w:id="44"/>
    <w:bookmarkStart w:name="z56" w:id="45"/>
    <w:p>
      <w:pPr>
        <w:spacing w:after="0"/>
        <w:ind w:left="0"/>
        <w:jc w:val="both"/>
      </w:pPr>
      <w:r>
        <w:rPr>
          <w:rFonts w:ascii="Times New Roman"/>
          <w:b w:val="false"/>
          <w:i w:val="false"/>
          <w:color w:val="000000"/>
          <w:sz w:val="28"/>
        </w:rPr>
        <w:t>
      2) субъекты контроля, проводящие реабилитационную процедуру и процедуру банкротства организаций и индивидуальных предпринимателей, имеющих более 10 (десяти) кредиторов первой очереди;</w:t>
      </w:r>
    </w:p>
    <w:bookmarkEnd w:id="45"/>
    <w:bookmarkStart w:name="z57" w:id="46"/>
    <w:p>
      <w:pPr>
        <w:spacing w:after="0"/>
        <w:ind w:left="0"/>
        <w:jc w:val="both"/>
      </w:pPr>
      <w:r>
        <w:rPr>
          <w:rFonts w:ascii="Times New Roman"/>
          <w:b w:val="false"/>
          <w:i w:val="false"/>
          <w:color w:val="000000"/>
          <w:sz w:val="28"/>
        </w:rPr>
        <w:t xml:space="preserve">
      3) субъекты контроля, проводящие реабилитационную процедуру организаций и индивидуальных предпринимателей, на которых возложены полномочия по управлению должником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69 Закона.</w:t>
      </w:r>
    </w:p>
    <w:bookmarkEnd w:id="46"/>
    <w:bookmarkStart w:name="z58" w:id="47"/>
    <w:p>
      <w:pPr>
        <w:spacing w:after="0"/>
        <w:ind w:left="0"/>
        <w:jc w:val="both"/>
      </w:pPr>
      <w:r>
        <w:rPr>
          <w:rFonts w:ascii="Times New Roman"/>
          <w:b w:val="false"/>
          <w:i w:val="false"/>
          <w:color w:val="000000"/>
          <w:sz w:val="28"/>
        </w:rPr>
        <w:t>
      Субъекты контроля, не отнесенные к высокой и средней степеням риска по объективным критериям, подлежат отнесению к низкой степени риска.</w:t>
      </w:r>
    </w:p>
    <w:bookmarkEnd w:id="47"/>
    <w:bookmarkStart w:name="z59" w:id="48"/>
    <w:p>
      <w:pPr>
        <w:spacing w:after="0"/>
        <w:ind w:left="0"/>
        <w:jc w:val="left"/>
      </w:pPr>
      <w:r>
        <w:rPr>
          <w:rFonts w:ascii="Times New Roman"/>
          <w:b/>
          <w:i w:val="false"/>
          <w:color w:val="000000"/>
        </w:rPr>
        <w:t xml:space="preserve"> Глава 3. Субъективные критерии</w:t>
      </w:r>
    </w:p>
    <w:bookmarkEnd w:id="48"/>
    <w:bookmarkStart w:name="z60" w:id="49"/>
    <w:p>
      <w:pPr>
        <w:spacing w:after="0"/>
        <w:ind w:left="0"/>
        <w:jc w:val="both"/>
      </w:pPr>
      <w:r>
        <w:rPr>
          <w:rFonts w:ascii="Times New Roman"/>
          <w:b w:val="false"/>
          <w:i w:val="false"/>
          <w:color w:val="000000"/>
          <w:sz w:val="28"/>
        </w:rPr>
        <w:t>
      10. Определение субъективных критериев осуществляется с применением следующих этапов:</w:t>
      </w:r>
    </w:p>
    <w:bookmarkEnd w:id="49"/>
    <w:bookmarkStart w:name="z61" w:id="50"/>
    <w:p>
      <w:pPr>
        <w:spacing w:after="0"/>
        <w:ind w:left="0"/>
        <w:jc w:val="both"/>
      </w:pPr>
      <w:r>
        <w:rPr>
          <w:rFonts w:ascii="Times New Roman"/>
          <w:b w:val="false"/>
          <w:i w:val="false"/>
          <w:color w:val="000000"/>
          <w:sz w:val="28"/>
        </w:rPr>
        <w:t>
      1) формирование базы данных и сбор информации;</w:t>
      </w:r>
    </w:p>
    <w:bookmarkEnd w:id="50"/>
    <w:bookmarkStart w:name="z62" w:id="51"/>
    <w:p>
      <w:pPr>
        <w:spacing w:after="0"/>
        <w:ind w:left="0"/>
        <w:jc w:val="both"/>
      </w:pPr>
      <w:r>
        <w:rPr>
          <w:rFonts w:ascii="Times New Roman"/>
          <w:b w:val="false"/>
          <w:i w:val="false"/>
          <w:color w:val="000000"/>
          <w:sz w:val="28"/>
        </w:rPr>
        <w:t>
      2) анализ информации и оценка рисков.</w:t>
      </w:r>
    </w:p>
    <w:bookmarkEnd w:id="51"/>
    <w:bookmarkStart w:name="z63" w:id="52"/>
    <w:p>
      <w:pPr>
        <w:spacing w:after="0"/>
        <w:ind w:left="0"/>
        <w:jc w:val="both"/>
      </w:pPr>
      <w:r>
        <w:rPr>
          <w:rFonts w:ascii="Times New Roman"/>
          <w:b w:val="false"/>
          <w:i w:val="false"/>
          <w:color w:val="000000"/>
          <w:sz w:val="28"/>
        </w:rPr>
        <w:t>
      11. Формирование базы данных и сбор информации необходимы для выявления субъектов контроля, нарушающих законодательство Республики Казахстан.</w:t>
      </w:r>
    </w:p>
    <w:bookmarkEnd w:id="52"/>
    <w:bookmarkStart w:name="z64" w:id="53"/>
    <w:p>
      <w:pPr>
        <w:spacing w:after="0"/>
        <w:ind w:left="0"/>
        <w:jc w:val="both"/>
      </w:pPr>
      <w:r>
        <w:rPr>
          <w:rFonts w:ascii="Times New Roman"/>
          <w:b w:val="false"/>
          <w:i w:val="false"/>
          <w:color w:val="000000"/>
          <w:sz w:val="28"/>
        </w:rPr>
        <w:t>
      Для оценки степени риска используются следующие источники информации:</w:t>
      </w:r>
    </w:p>
    <w:bookmarkEnd w:id="53"/>
    <w:bookmarkStart w:name="z65" w:id="54"/>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w:t>
      </w:r>
    </w:p>
    <w:bookmarkEnd w:id="54"/>
    <w:bookmarkStart w:name="z66" w:id="55"/>
    <w:p>
      <w:pPr>
        <w:spacing w:after="0"/>
        <w:ind w:left="0"/>
        <w:jc w:val="both"/>
      </w:pPr>
      <w:r>
        <w:rPr>
          <w:rFonts w:ascii="Times New Roman"/>
          <w:b w:val="false"/>
          <w:i w:val="false"/>
          <w:color w:val="000000"/>
          <w:sz w:val="28"/>
        </w:rPr>
        <w:t>
      2) результаты предыдущих внеплановых проверок и профилактического контроля с посещением субъектов контроля;</w:t>
      </w:r>
    </w:p>
    <w:bookmarkEnd w:id="55"/>
    <w:bookmarkStart w:name="z67" w:id="56"/>
    <w:p>
      <w:pPr>
        <w:spacing w:after="0"/>
        <w:ind w:left="0"/>
        <w:jc w:val="both"/>
      </w:pPr>
      <w:r>
        <w:rPr>
          <w:rFonts w:ascii="Times New Roman"/>
          <w:b w:val="false"/>
          <w:i w:val="false"/>
          <w:color w:val="000000"/>
          <w:sz w:val="28"/>
        </w:rPr>
        <w:t>
      3) результаты профилактического контроля без посещения субъекта контроля;</w:t>
      </w:r>
    </w:p>
    <w:bookmarkEnd w:id="56"/>
    <w:bookmarkStart w:name="z68" w:id="57"/>
    <w:p>
      <w:pPr>
        <w:spacing w:after="0"/>
        <w:ind w:left="0"/>
        <w:jc w:val="both"/>
      </w:pPr>
      <w:r>
        <w:rPr>
          <w:rFonts w:ascii="Times New Roman"/>
          <w:b w:val="false"/>
          <w:i w:val="false"/>
          <w:color w:val="000000"/>
          <w:sz w:val="28"/>
        </w:rPr>
        <w:t>
      4) наличие жалоб и обращений;</w:t>
      </w:r>
    </w:p>
    <w:bookmarkEnd w:id="57"/>
    <w:bookmarkStart w:name="z69" w:id="58"/>
    <w:p>
      <w:pPr>
        <w:spacing w:after="0"/>
        <w:ind w:left="0"/>
        <w:jc w:val="both"/>
      </w:pPr>
      <w:r>
        <w:rPr>
          <w:rFonts w:ascii="Times New Roman"/>
          <w:b w:val="false"/>
          <w:i w:val="false"/>
          <w:color w:val="000000"/>
          <w:sz w:val="28"/>
        </w:rPr>
        <w:t>
      5) анализ официальных интернет-ресурсов государственных органов, средств массовой информации;</w:t>
      </w:r>
    </w:p>
    <w:bookmarkEnd w:id="58"/>
    <w:bookmarkStart w:name="z70" w:id="59"/>
    <w:p>
      <w:pPr>
        <w:spacing w:after="0"/>
        <w:ind w:left="0"/>
        <w:jc w:val="both"/>
      </w:pPr>
      <w:r>
        <w:rPr>
          <w:rFonts w:ascii="Times New Roman"/>
          <w:b w:val="false"/>
          <w:i w:val="false"/>
          <w:color w:val="000000"/>
          <w:sz w:val="28"/>
        </w:rPr>
        <w:t>
      6) результаты анализа сведений, представляемых государственными органами и организациями.</w:t>
      </w:r>
    </w:p>
    <w:bookmarkEnd w:id="59"/>
    <w:bookmarkStart w:name="z71" w:id="60"/>
    <w:p>
      <w:pPr>
        <w:spacing w:after="0"/>
        <w:ind w:left="0"/>
        <w:jc w:val="both"/>
      </w:pPr>
      <w:r>
        <w:rPr>
          <w:rFonts w:ascii="Times New Roman"/>
          <w:b w:val="false"/>
          <w:i w:val="false"/>
          <w:color w:val="000000"/>
          <w:sz w:val="28"/>
        </w:rPr>
        <w:t>
      12. При анализе и оценке не применяются данные субъективных критериев, ранее учтенные и использованные в отношении конкретного субъекта контроля либо данные, по которым истек срок исковой давности в соответствии с законодательством Республики Казахстан.</w:t>
      </w:r>
    </w:p>
    <w:bookmarkEnd w:id="60"/>
    <w:bookmarkStart w:name="z72" w:id="61"/>
    <w:p>
      <w:pPr>
        <w:spacing w:after="0"/>
        <w:ind w:left="0"/>
        <w:jc w:val="both"/>
      </w:pPr>
      <w:r>
        <w:rPr>
          <w:rFonts w:ascii="Times New Roman"/>
          <w:b w:val="false"/>
          <w:i w:val="false"/>
          <w:color w:val="000000"/>
          <w:sz w:val="28"/>
        </w:rPr>
        <w:t>
      13.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в соответствии с критериями оценки степени риска соответствуют степени нарушения – грубое, значительное и незначительное.</w:t>
      </w:r>
    </w:p>
    <w:bookmarkEnd w:id="61"/>
    <w:bookmarkStart w:name="z73" w:id="62"/>
    <w:p>
      <w:pPr>
        <w:spacing w:after="0"/>
        <w:ind w:left="0"/>
        <w:jc w:val="both"/>
      </w:pPr>
      <w:r>
        <w:rPr>
          <w:rFonts w:ascii="Times New Roman"/>
          <w:b w:val="false"/>
          <w:i w:val="false"/>
          <w:color w:val="000000"/>
          <w:sz w:val="28"/>
        </w:rPr>
        <w:t>
      Субъективные критерии оценки степени рисков изложены в приложении к настоящим Критериям.</w:t>
      </w:r>
    </w:p>
    <w:bookmarkEnd w:id="62"/>
    <w:bookmarkStart w:name="z74" w:id="63"/>
    <w:p>
      <w:pPr>
        <w:spacing w:after="0"/>
        <w:ind w:left="0"/>
        <w:jc w:val="both"/>
      </w:pPr>
      <w:r>
        <w:rPr>
          <w:rFonts w:ascii="Times New Roman"/>
          <w:b w:val="false"/>
          <w:i w:val="false"/>
          <w:color w:val="000000"/>
          <w:sz w:val="28"/>
        </w:rPr>
        <w:t>
      14.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63"/>
    <w:bookmarkStart w:name="z75" w:id="64"/>
    <w:p>
      <w:pPr>
        <w:spacing w:after="0"/>
        <w:ind w:left="0"/>
        <w:jc w:val="both"/>
      </w:pPr>
      <w:r>
        <w:rPr>
          <w:rFonts w:ascii="Times New Roman"/>
          <w:b w:val="false"/>
          <w:i w:val="false"/>
          <w:color w:val="000000"/>
          <w:sz w:val="28"/>
        </w:rPr>
        <w:t>
      По показателям степени риска субъект контроля относится:</w:t>
      </w:r>
    </w:p>
    <w:bookmarkEnd w:id="64"/>
    <w:bookmarkStart w:name="z76" w:id="65"/>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65"/>
    <w:bookmarkStart w:name="z77" w:id="66"/>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66"/>
    <w:bookmarkStart w:name="z78" w:id="67"/>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67"/>
    <w:bookmarkStart w:name="z79" w:id="68"/>
    <w:p>
      <w:pPr>
        <w:spacing w:after="0"/>
        <w:ind w:left="0"/>
        <w:jc w:val="both"/>
      </w:pPr>
      <w:r>
        <w:rPr>
          <w:rFonts w:ascii="Times New Roman"/>
          <w:b w:val="false"/>
          <w:i w:val="false"/>
          <w:color w:val="000000"/>
          <w:sz w:val="28"/>
        </w:rPr>
        <w:t>
      15. Профилактический контроль с посещением субъекта контроля проводится в отношении конкретного субъекта контроля по его объектам, находящимся в реабилитационной процедуре и процедуре банкротства, в которых по результатам анализа и оценки субъективных критериев установлены нарушения, за исключением требований, указанных в пункте 16 настоящих Критерий.</w:t>
      </w:r>
    </w:p>
    <w:bookmarkEnd w:id="68"/>
    <w:bookmarkStart w:name="z80" w:id="69"/>
    <w:p>
      <w:pPr>
        <w:spacing w:after="0"/>
        <w:ind w:left="0"/>
        <w:jc w:val="both"/>
      </w:pPr>
      <w:r>
        <w:rPr>
          <w:rFonts w:ascii="Times New Roman"/>
          <w:b w:val="false"/>
          <w:i w:val="false"/>
          <w:color w:val="000000"/>
          <w:sz w:val="28"/>
        </w:rPr>
        <w:t>
      16. При установлении нарушений по критериям, указанным в пунктах 33, 39 и 40 приложения к настоящим Критериям, профилактический контроль с посещением субъекта контроля проводится в отношении конкретного субъекта контроля по всем его объектам, в которых он назначен в качестве временного администратора, реабилитационного, временного и банкротного управляющих.</w:t>
      </w:r>
    </w:p>
    <w:bookmarkEnd w:id="69"/>
    <w:bookmarkStart w:name="z81" w:id="70"/>
    <w:p>
      <w:pPr>
        <w:spacing w:after="0"/>
        <w:ind w:left="0"/>
        <w:jc w:val="left"/>
      </w:pPr>
      <w:r>
        <w:rPr>
          <w:rFonts w:ascii="Times New Roman"/>
          <w:b/>
          <w:i w:val="false"/>
          <w:color w:val="000000"/>
        </w:rPr>
        <w:t xml:space="preserve"> Глава 4. Управление рисками</w:t>
      </w:r>
    </w:p>
    <w:bookmarkEnd w:id="70"/>
    <w:bookmarkStart w:name="z82" w:id="71"/>
    <w:p>
      <w:pPr>
        <w:spacing w:after="0"/>
        <w:ind w:left="0"/>
        <w:jc w:val="both"/>
      </w:pPr>
      <w:r>
        <w:rPr>
          <w:rFonts w:ascii="Times New Roman"/>
          <w:b w:val="false"/>
          <w:i w:val="false"/>
          <w:color w:val="000000"/>
          <w:sz w:val="28"/>
        </w:rPr>
        <w:t xml:space="preserve">
      17. Cубъекты контроля, являющиеся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 переводятся с применением информационной системы с высокой степени риска в среднюю степень риска или со средней степени риска в низкую степень риска.</w:t>
      </w:r>
    </w:p>
    <w:bookmarkEnd w:id="71"/>
    <w:bookmarkStart w:name="z83" w:id="72"/>
    <w:p>
      <w:pPr>
        <w:spacing w:after="0"/>
        <w:ind w:left="0"/>
        <w:jc w:val="left"/>
      </w:pPr>
      <w:r>
        <w:rPr>
          <w:rFonts w:ascii="Times New Roman"/>
          <w:b/>
          <w:i w:val="false"/>
          <w:color w:val="000000"/>
        </w:rPr>
        <w:t xml:space="preserve"> Глава 5. Особенности формирования системы оценки и управления рисками</w:t>
      </w:r>
    </w:p>
    <w:bookmarkEnd w:id="72"/>
    <w:bookmarkStart w:name="z84" w:id="73"/>
    <w:p>
      <w:pPr>
        <w:spacing w:after="0"/>
        <w:ind w:left="0"/>
        <w:jc w:val="both"/>
      </w:pPr>
      <w:r>
        <w:rPr>
          <w:rFonts w:ascii="Times New Roman"/>
          <w:b w:val="false"/>
          <w:i w:val="false"/>
          <w:color w:val="000000"/>
          <w:sz w:val="28"/>
        </w:rPr>
        <w:t>
      18. Система оценки и управления рисками ведется с использованием информационных систем, относящих субъекты контроля к конкретным степеням риска и формирующих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73"/>
    <w:bookmarkStart w:name="z85" w:id="74"/>
    <w:p>
      <w:pPr>
        <w:spacing w:after="0"/>
        <w:ind w:left="0"/>
        <w:jc w:val="both"/>
      </w:pPr>
      <w:r>
        <w:rPr>
          <w:rFonts w:ascii="Times New Roman"/>
          <w:b w:val="false"/>
          <w:i w:val="false"/>
          <w:color w:val="000000"/>
          <w:sz w:val="28"/>
        </w:rPr>
        <w:t>
      19. При отсутствии информационной системы оценки и управления рисками минимально допустимый порог количества субъектов, в отношении которых осуществляются профилактический контроль с посещением субъекта контроля, не должен превышать 5 (пяти) процентов от общего количества таких субъектов контроля.</w:t>
      </w:r>
    </w:p>
    <w:bookmarkEnd w:id="74"/>
    <w:bookmarkStart w:name="z86" w:id="75"/>
    <w:p>
      <w:pPr>
        <w:spacing w:after="0"/>
        <w:ind w:left="0"/>
        <w:jc w:val="left"/>
      </w:pPr>
      <w:r>
        <w:rPr>
          <w:rFonts w:ascii="Times New Roman"/>
          <w:b/>
          <w:i w:val="false"/>
          <w:color w:val="000000"/>
        </w:rPr>
        <w:t xml:space="preserve"> Глава 6. Расчет общего показателя степени риска по субъективным критериям</w:t>
      </w:r>
    </w:p>
    <w:bookmarkEnd w:id="75"/>
    <w:bookmarkStart w:name="z87" w:id="76"/>
    <w:p>
      <w:pPr>
        <w:spacing w:after="0"/>
        <w:ind w:left="0"/>
        <w:jc w:val="both"/>
      </w:pPr>
      <w:r>
        <w:rPr>
          <w:rFonts w:ascii="Times New Roman"/>
          <w:b w:val="false"/>
          <w:i w:val="false"/>
          <w:color w:val="000000"/>
          <w:sz w:val="28"/>
        </w:rPr>
        <w:t>
      20. Для отнесения субъекта контроля к степени риска применяется следующий порядок расчета показателя степени риска:</w:t>
      </w:r>
    </w:p>
    <w:bookmarkEnd w:id="76"/>
    <w:bookmarkStart w:name="z88" w:id="77"/>
    <w:p>
      <w:pPr>
        <w:spacing w:after="0"/>
        <w:ind w:left="0"/>
        <w:jc w:val="both"/>
      </w:pPr>
      <w:r>
        <w:rPr>
          <w:rFonts w:ascii="Times New Roman"/>
          <w:b w:val="false"/>
          <w:i w:val="false"/>
          <w:color w:val="000000"/>
          <w:sz w:val="28"/>
        </w:rPr>
        <w:t>
      1) при выявлении 1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контроля.</w:t>
      </w:r>
    </w:p>
    <w:bookmarkEnd w:id="77"/>
    <w:bookmarkStart w:name="z89" w:id="78"/>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78"/>
    <w:bookmarkStart w:name="z90" w:id="79"/>
    <w:p>
      <w:pPr>
        <w:spacing w:after="0"/>
        <w:ind w:left="0"/>
        <w:jc w:val="both"/>
      </w:pPr>
      <w:r>
        <w:rPr>
          <w:rFonts w:ascii="Times New Roman"/>
          <w:b w:val="false"/>
          <w:i w:val="false"/>
          <w:color w:val="000000"/>
          <w:sz w:val="28"/>
        </w:rPr>
        <w:t>
      2) при определении показателя значительных нарушений применяется коэффициент 0,7 и рассчитывается по формуле:</w:t>
      </w:r>
    </w:p>
    <w:bookmarkEnd w:id="79"/>
    <w:bookmarkStart w:name="z91" w:id="80"/>
    <w:p>
      <w:pPr>
        <w:spacing w:after="0"/>
        <w:ind w:left="0"/>
        <w:jc w:val="both"/>
      </w:pPr>
      <w:r>
        <w:rPr>
          <w:rFonts w:ascii="Times New Roman"/>
          <w:b w:val="false"/>
          <w:i w:val="false"/>
          <w:color w:val="000000"/>
          <w:sz w:val="28"/>
        </w:rPr>
        <w:t>
      SРз = (SР2 х 100/SР1) х 0,7, где:</w:t>
      </w:r>
    </w:p>
    <w:bookmarkEnd w:id="80"/>
    <w:bookmarkStart w:name="z92" w:id="81"/>
    <w:p>
      <w:pPr>
        <w:spacing w:after="0"/>
        <w:ind w:left="0"/>
        <w:jc w:val="both"/>
      </w:pPr>
      <w:r>
        <w:rPr>
          <w:rFonts w:ascii="Times New Roman"/>
          <w:b w:val="false"/>
          <w:i w:val="false"/>
          <w:color w:val="000000"/>
          <w:sz w:val="28"/>
        </w:rPr>
        <w:t>
      SРз – показатель значительных нарушений;</w:t>
      </w:r>
    </w:p>
    <w:bookmarkEnd w:id="81"/>
    <w:bookmarkStart w:name="z93" w:id="82"/>
    <w:p>
      <w:pPr>
        <w:spacing w:after="0"/>
        <w:ind w:left="0"/>
        <w:jc w:val="both"/>
      </w:pPr>
      <w:r>
        <w:rPr>
          <w:rFonts w:ascii="Times New Roman"/>
          <w:b w:val="false"/>
          <w:i w:val="false"/>
          <w:color w:val="000000"/>
          <w:sz w:val="28"/>
        </w:rPr>
        <w:t>
      SР1 – требуемое количество значительных нарушений;</w:t>
      </w:r>
    </w:p>
    <w:bookmarkEnd w:id="82"/>
    <w:bookmarkStart w:name="z94" w:id="83"/>
    <w:p>
      <w:pPr>
        <w:spacing w:after="0"/>
        <w:ind w:left="0"/>
        <w:jc w:val="both"/>
      </w:pPr>
      <w:r>
        <w:rPr>
          <w:rFonts w:ascii="Times New Roman"/>
          <w:b w:val="false"/>
          <w:i w:val="false"/>
          <w:color w:val="000000"/>
          <w:sz w:val="28"/>
        </w:rPr>
        <w:t>
      SР2 – количество выявленных значительных нарушений;</w:t>
      </w:r>
    </w:p>
    <w:bookmarkEnd w:id="83"/>
    <w:bookmarkStart w:name="z95" w:id="84"/>
    <w:p>
      <w:pPr>
        <w:spacing w:after="0"/>
        <w:ind w:left="0"/>
        <w:jc w:val="both"/>
      </w:pPr>
      <w:r>
        <w:rPr>
          <w:rFonts w:ascii="Times New Roman"/>
          <w:b w:val="false"/>
          <w:i w:val="false"/>
          <w:color w:val="000000"/>
          <w:sz w:val="28"/>
        </w:rPr>
        <w:t>
      3) при определении показателя незначительных нарушений применяется коэффициент 0,3 и рассчитывается по формуле:</w:t>
      </w:r>
    </w:p>
    <w:bookmarkEnd w:id="84"/>
    <w:bookmarkStart w:name="z96" w:id="85"/>
    <w:p>
      <w:pPr>
        <w:spacing w:after="0"/>
        <w:ind w:left="0"/>
        <w:jc w:val="both"/>
      </w:pPr>
      <w:r>
        <w:rPr>
          <w:rFonts w:ascii="Times New Roman"/>
          <w:b w:val="false"/>
          <w:i w:val="false"/>
          <w:color w:val="000000"/>
          <w:sz w:val="28"/>
        </w:rPr>
        <w:t>
      SРн = (SР2 х 100/SР1) х 0,3, где:</w:t>
      </w:r>
    </w:p>
    <w:bookmarkEnd w:id="85"/>
    <w:bookmarkStart w:name="z97" w:id="86"/>
    <w:p>
      <w:pPr>
        <w:spacing w:after="0"/>
        <w:ind w:left="0"/>
        <w:jc w:val="both"/>
      </w:pPr>
      <w:r>
        <w:rPr>
          <w:rFonts w:ascii="Times New Roman"/>
          <w:b w:val="false"/>
          <w:i w:val="false"/>
          <w:color w:val="000000"/>
          <w:sz w:val="28"/>
        </w:rPr>
        <w:t>
      SРн – показатель незначительных нарушений;</w:t>
      </w:r>
    </w:p>
    <w:bookmarkEnd w:id="86"/>
    <w:bookmarkStart w:name="z98" w:id="87"/>
    <w:p>
      <w:pPr>
        <w:spacing w:after="0"/>
        <w:ind w:left="0"/>
        <w:jc w:val="both"/>
      </w:pPr>
      <w:r>
        <w:rPr>
          <w:rFonts w:ascii="Times New Roman"/>
          <w:b w:val="false"/>
          <w:i w:val="false"/>
          <w:color w:val="000000"/>
          <w:sz w:val="28"/>
        </w:rPr>
        <w:t>
      SР1 – требуемое количество незначительных нарушений;</w:t>
      </w:r>
    </w:p>
    <w:bookmarkEnd w:id="87"/>
    <w:bookmarkStart w:name="z99" w:id="88"/>
    <w:p>
      <w:pPr>
        <w:spacing w:after="0"/>
        <w:ind w:left="0"/>
        <w:jc w:val="both"/>
      </w:pPr>
      <w:r>
        <w:rPr>
          <w:rFonts w:ascii="Times New Roman"/>
          <w:b w:val="false"/>
          <w:i w:val="false"/>
          <w:color w:val="000000"/>
          <w:sz w:val="28"/>
        </w:rPr>
        <w:t>
      SР2 – количество выявленных незначительных нарушений.</w:t>
      </w:r>
    </w:p>
    <w:bookmarkEnd w:id="88"/>
    <w:bookmarkStart w:name="z100" w:id="89"/>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согласно формуле:</w:t>
      </w:r>
    </w:p>
    <w:bookmarkEnd w:id="89"/>
    <w:bookmarkStart w:name="z101" w:id="90"/>
    <w:p>
      <w:pPr>
        <w:spacing w:after="0"/>
        <w:ind w:left="0"/>
        <w:jc w:val="both"/>
      </w:pPr>
      <w:r>
        <w:rPr>
          <w:rFonts w:ascii="Times New Roman"/>
          <w:b w:val="false"/>
          <w:i w:val="false"/>
          <w:color w:val="000000"/>
          <w:sz w:val="28"/>
        </w:rPr>
        <w:t>
      SР = SРз + SРн,</w:t>
      </w:r>
    </w:p>
    <w:bookmarkEnd w:id="90"/>
    <w:bookmarkStart w:name="z102" w:id="91"/>
    <w:p>
      <w:pPr>
        <w:spacing w:after="0"/>
        <w:ind w:left="0"/>
        <w:jc w:val="both"/>
      </w:pPr>
      <w:r>
        <w:rPr>
          <w:rFonts w:ascii="Times New Roman"/>
          <w:b w:val="false"/>
          <w:i w:val="false"/>
          <w:color w:val="000000"/>
          <w:sz w:val="28"/>
        </w:rPr>
        <w:t>
      где:</w:t>
      </w:r>
    </w:p>
    <w:bookmarkEnd w:id="91"/>
    <w:bookmarkStart w:name="z103" w:id="92"/>
    <w:p>
      <w:pPr>
        <w:spacing w:after="0"/>
        <w:ind w:left="0"/>
        <w:jc w:val="both"/>
      </w:pPr>
      <w:r>
        <w:rPr>
          <w:rFonts w:ascii="Times New Roman"/>
          <w:b w:val="false"/>
          <w:i w:val="false"/>
          <w:color w:val="000000"/>
          <w:sz w:val="28"/>
        </w:rPr>
        <w:t>
      SР – общий показатель степени риска;</w:t>
      </w:r>
    </w:p>
    <w:bookmarkEnd w:id="92"/>
    <w:bookmarkStart w:name="z104" w:id="93"/>
    <w:p>
      <w:pPr>
        <w:spacing w:after="0"/>
        <w:ind w:left="0"/>
        <w:jc w:val="both"/>
      </w:pPr>
      <w:r>
        <w:rPr>
          <w:rFonts w:ascii="Times New Roman"/>
          <w:b w:val="false"/>
          <w:i w:val="false"/>
          <w:color w:val="000000"/>
          <w:sz w:val="28"/>
        </w:rPr>
        <w:t>
      SРз – показатель значительных нарушений;</w:t>
      </w:r>
    </w:p>
    <w:bookmarkEnd w:id="93"/>
    <w:bookmarkStart w:name="z105" w:id="94"/>
    <w:p>
      <w:pPr>
        <w:spacing w:after="0"/>
        <w:ind w:left="0"/>
        <w:jc w:val="both"/>
      </w:pPr>
      <w:r>
        <w:rPr>
          <w:rFonts w:ascii="Times New Roman"/>
          <w:b w:val="false"/>
          <w:i w:val="false"/>
          <w:color w:val="000000"/>
          <w:sz w:val="28"/>
        </w:rPr>
        <w:t>
      SРн – показатель незначительных нарушений.</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Критериям оценки степени </w:t>
            </w:r>
            <w:r>
              <w:br/>
            </w:r>
            <w:r>
              <w:rPr>
                <w:rFonts w:ascii="Times New Roman"/>
                <w:b w:val="false"/>
                <w:i w:val="false"/>
                <w:color w:val="000000"/>
                <w:sz w:val="20"/>
              </w:rPr>
              <w:t xml:space="preserve">рисков в области реабилитации </w:t>
            </w:r>
            <w:r>
              <w:br/>
            </w:r>
            <w:r>
              <w:rPr>
                <w:rFonts w:ascii="Times New Roman"/>
                <w:b w:val="false"/>
                <w:i w:val="false"/>
                <w:color w:val="000000"/>
                <w:sz w:val="20"/>
              </w:rPr>
              <w:t>и банкротства</w:t>
            </w:r>
          </w:p>
        </w:tc>
      </w:tr>
    </w:tbl>
    <w:bookmarkStart w:name="z107" w:id="95"/>
    <w:p>
      <w:pPr>
        <w:spacing w:after="0"/>
        <w:ind w:left="0"/>
        <w:jc w:val="left"/>
      </w:pPr>
      <w:r>
        <w:rPr>
          <w:rFonts w:ascii="Times New Roman"/>
          <w:b/>
          <w:i w:val="false"/>
          <w:color w:val="000000"/>
        </w:rPr>
        <w:t xml:space="preserve"> Субъективные критерии оценки степени рисков</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плана реабилитации (для реабилитационного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реестра требований кредиторов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текущей информации о ходе осуществления реабилитационной процедуры или процедуры банкротства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от временного, реабилитационного управляющего или предыдущего банкротного управляющего учредительных документов, учетной документации, правоустанавливающих документов на имущество банкрота, печати (при его наличии), штампа, материальных и иных ценностей, принадлежащих банкроту в срок не позднее 3 (трех) рабочих дней со дня его назначения (для реабилитационного или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охраны и контроля за имуществом должника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административных расходов по решению комитета кредиторов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внеплановых проверок и профилактического контроля с посещением субъекта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имущества должника в управление и обеспечение охраны и контроля имущества должника (для реабилитационного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кредиторов о дате, времени и месте проведения собрания кредиторов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кредиторов о дате, времени и месте проведения заседания комитета кредиторов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течение 3 (трех) рабочих дней со дня подписания протокола заседания комитета кредиторов в уполномоченный орган, членам комитета кредиторов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плана реабилитации (для реабилитационного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реестра требований кредиторов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очередности при удовлетворении требований кредиторов (для реабилитационного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сделок вне рамок обычных коммерческих операций (для реабилитационного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решений, влекущих за собой увеличение расходов должника, в том числе на оплату труда работников должника (для реабилитационного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электронного аукциона по продаже имущества должника в ходе исполнения плана реабилитации (для реабилитационного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текущей информации о ходе осуществления реабилитационной процедуры или процедуры банкротства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членов комитета кредиторов не позднее 15 (пятнадцатого) числа каждого месяца информации о финансовом состоянии, произведенных сделках за предыдущий месяц (для реабилитационного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от временного управляющего учредительных документов, учетной документации, правоустанавливающих документов на имущество банкрота, печати (при его наличии), штампа, материальных и иных ценностей, принадлежащих банкроту в срок не позднее 3 (трех) рабочих дней со дня его назначения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Истребование от государственных органов, физических и юридических лиц не позднее 7 (семи) рабочих дней после его назначения информации о банкроте, принадлежащем (принадлежавшем) ему имуществе и копий подтверждающих документов, если указанные информация и документы не переданы ему временным управляющим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не позднее 7 (семи) рабочих дней после его назначения запроса о предоставлении информации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охраны и контроля за имуществом банкрота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о проведении процедуры банкротства с комитетом кредиторов в течение 10 (десяти) рабочих дней с даты его назначения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имущества банкрота в соответствии с планом продажи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расчета с кредиторами не позднее 5 (пяти) рабочих дней после поступления денег в пользу должника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расчетов с кредиторами с соблюдением очередности удовлетворения требований кредиторов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комитету кредиторов ежемесячного отчета о результатах работы с указанием сумм административных расходов, подлежащих оплате за отчетный месяц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административных расходов по решению комитетов кредиторов (для банкротного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норм Закона, которые невозможно устранить, по ликвидированным должникам, а также должникам, в отношении которых прекращена реабилитационная процедура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норм Закона, которые невозможно устранить, по должникам, находящимся в процедуре банкротства или в реабилитационной процедуре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Неустранение нарушений, выявленных по результатам профилактического контроля без посещения субъекта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2 (двух) и более жалоб физических и (или) юридических лиц, по которым подтвержден факт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кредитора о дате, времени и месте проведения заседаний собрания кредиторов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электронного аукциона по продаже имущества должника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начатых в отношении субъекта контроля досудебных расследований либо досудебных расследований, по которым прерваны сроки, в сфере экономической деятельности, а также по факту совершения коррупционных и иных уголовных правонарушений против интересов государственной службы и государственного управления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2 (двух) и более вступивших в законную силу судебных актов (в том числе частных определений), подтверждающих неправомерность действий/бездействия субъекта контроля либо причинение ущерба интересам кредиторов или должника по результатам его действий/бездействия (для реабилитационного и банкротного управляющих)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139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1342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469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38</w:t>
            </w:r>
          </w:p>
        </w:tc>
      </w:tr>
    </w:tbl>
    <w:bookmarkStart w:name="z112" w:id="96"/>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о реабилитации и банкротстве в отношении временного администратора в период рассмотрения в суде дела о реабилитации</w:t>
      </w:r>
    </w:p>
    <w:bookmarkEnd w:id="96"/>
    <w:p>
      <w:pPr>
        <w:spacing w:after="0"/>
        <w:ind w:left="0"/>
        <w:jc w:val="both"/>
      </w:pPr>
      <w:bookmarkStart w:name="z113" w:id="97"/>
      <w:r>
        <w:rPr>
          <w:rFonts w:ascii="Times New Roman"/>
          <w:b w:val="false"/>
          <w:i w:val="false"/>
          <w:color w:val="000000"/>
          <w:sz w:val="28"/>
        </w:rPr>
        <w:t xml:space="preserve">
      Государственный орган, назначивший проверку/профилактический контроль с </w:t>
      </w:r>
    </w:p>
    <w:bookmarkEnd w:id="97"/>
    <w:p>
      <w:pPr>
        <w:spacing w:after="0"/>
        <w:ind w:left="0"/>
        <w:jc w:val="both"/>
      </w:pPr>
      <w:r>
        <w:rPr>
          <w:rFonts w:ascii="Times New Roman"/>
          <w:b w:val="false"/>
          <w:i w:val="false"/>
          <w:color w:val="000000"/>
          <w:sz w:val="28"/>
        </w:rPr>
        <w:t>посещением субъекта контроля 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 xml:space="preserve">       субъекта контроля ________________________________________________</w:t>
      </w:r>
    </w:p>
    <w:p>
      <w:pPr>
        <w:spacing w:after="0"/>
        <w:ind w:left="0"/>
        <w:jc w:val="both"/>
      </w:pPr>
      <w:r>
        <w:rPr>
          <w:rFonts w:ascii="Times New Roman"/>
          <w:b w:val="false"/>
          <w:i w:val="false"/>
          <w:color w:val="000000"/>
          <w:sz w:val="28"/>
        </w:rPr>
        <w:t xml:space="preserve">       (№, дата) 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оно указано в документе, удостоверяющем личность) </w:t>
      </w:r>
    </w:p>
    <w:p>
      <w:pPr>
        <w:spacing w:after="0"/>
        <w:ind w:left="0"/>
        <w:jc w:val="both"/>
      </w:pPr>
      <w:r>
        <w:rPr>
          <w:rFonts w:ascii="Times New Roman"/>
          <w:b w:val="false"/>
          <w:i w:val="false"/>
          <w:color w:val="000000"/>
          <w:sz w:val="28"/>
        </w:rPr>
        <w:t xml:space="preserve">       (далее – Ф.И.О.) временного администратора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временного администратора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контроля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p>
    <w:p>
      <w:pPr>
        <w:spacing w:after="0"/>
        <w:ind w:left="0"/>
        <w:jc w:val="both"/>
      </w:pPr>
      <w:r>
        <w:rPr>
          <w:rFonts w:ascii="Times New Roman"/>
          <w:b w:val="false"/>
          <w:i w:val="false"/>
          <w:color w:val="000000"/>
          <w:sz w:val="28"/>
        </w:rPr>
        <w:t xml:space="preserve">       объекта контроля 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уполномоченный орган объявления о возбуждении производства по делу о реабилитации и порядке заявления требований кредиторами для размещения на интернет-ресурсе уполномоченного органа на казахском и русском языках в течение 2 (двух) рабочих дней со дня возбуждения производства по делу о реабилитации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сбора сведений о финансовом состоянии должника на основании документов бухгалтерского учета и финансовой отчетности с целью составления заключения о финансовой устойчивости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заключения о финансовой устойчивости должника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суд заключения о финансовой устойчивости должника в соответствии с типовой формой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требований кредиторов и включение в реестр признанных требований в течение 10 (десяти) рабочих дней с момента их заявления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кредитора о результатах рассмотрения его требований (о признании или непризнании в полном объеме или в части с указанием причин непризнания) в день, следующий за днем принятия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реестра требований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на казахском и русском языках реестра требований кредиторов, а также перечня кредиторов, чьи требования не признаны, для размещения на интернет-ресурсе уполномоченного органа в срок, не превышающий 2 (двух) месяцев со дня 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всех кредиторов о месте и дате проведения первого собрания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первого собрания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протокола первого собрания кредиторов в уполномоченный орган в течение 3 (трех) рабочих дней со дня вынесения первым собранием кредиторов решения о возложении полномочий по управлению должником на реабилитационного управляющего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суд при выявлении сделок с заявлением о признании таких сделок недействительными, в том числе по ходатайству кредитора, выявившего такую сделку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 w:id="98"/>
      <w:r>
        <w:rPr>
          <w:rFonts w:ascii="Times New Roman"/>
          <w:b w:val="false"/>
          <w:i w:val="false"/>
          <w:color w:val="000000"/>
          <w:sz w:val="28"/>
        </w:rPr>
        <w:t>
      Должностное (ые) лицо (а) уполномоченного органа:</w:t>
      </w:r>
    </w:p>
    <w:bookmarkEnd w:id="98"/>
    <w:p>
      <w:pPr>
        <w:spacing w:after="0"/>
        <w:ind w:left="0"/>
        <w:jc w:val="both"/>
      </w:pPr>
      <w:r>
        <w:rPr>
          <w:rFonts w:ascii="Times New Roman"/>
          <w:b w:val="false"/>
          <w:i w:val="false"/>
          <w:color w:val="000000"/>
          <w:sz w:val="28"/>
        </w:rPr>
        <w:t xml:space="preserve">       __________________________________       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Отметка о получении проверочного листа</w:t>
      </w:r>
    </w:p>
    <w:p>
      <w:pPr>
        <w:spacing w:after="0"/>
        <w:ind w:left="0"/>
        <w:jc w:val="both"/>
      </w:pPr>
      <w:r>
        <w:rPr>
          <w:rFonts w:ascii="Times New Roman"/>
          <w:b w:val="false"/>
          <w:i w:val="false"/>
          <w:color w:val="000000"/>
          <w:sz w:val="28"/>
        </w:rPr>
        <w:t xml:space="preserve">       Временный администратор:</w:t>
      </w:r>
    </w:p>
    <w:p>
      <w:pPr>
        <w:spacing w:after="0"/>
        <w:ind w:left="0"/>
        <w:jc w:val="both"/>
      </w:pPr>
      <w:r>
        <w:rPr>
          <w:rFonts w:ascii="Times New Roman"/>
          <w:b w:val="false"/>
          <w:i w:val="false"/>
          <w:color w:val="000000"/>
          <w:sz w:val="28"/>
        </w:rPr>
        <w:t xml:space="preserve">       __________________________________       ____________________</w:t>
      </w:r>
    </w:p>
    <w:p>
      <w:pPr>
        <w:spacing w:after="0"/>
        <w:ind w:left="0"/>
        <w:jc w:val="both"/>
      </w:pPr>
      <w:r>
        <w:rPr>
          <w:rFonts w:ascii="Times New Roman"/>
          <w:b w:val="false"/>
          <w:i w:val="false"/>
          <w:color w:val="000000"/>
          <w:sz w:val="28"/>
        </w:rPr>
        <w:t xml:space="preserve">                   (Ф.И.О.)                         (подпись)</w:t>
      </w:r>
    </w:p>
    <w:p>
      <w:pPr>
        <w:spacing w:after="0"/>
        <w:ind w:left="0"/>
        <w:jc w:val="both"/>
      </w:pPr>
      <w:r>
        <w:rPr>
          <w:rFonts w:ascii="Times New Roman"/>
          <w:b w:val="false"/>
          <w:i w:val="false"/>
          <w:color w:val="000000"/>
          <w:sz w:val="28"/>
        </w:rPr>
        <w:t xml:space="preserve">       Дата "____"_______________20______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139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1342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469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38</w:t>
            </w:r>
          </w:p>
        </w:tc>
      </w:tr>
    </w:tbl>
    <w:bookmarkStart w:name="z119" w:id="99"/>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о реабилитации и банкротстве в отношении реабилитационного управляющего (лица, осуществляющего полномочия реабилитационного управляющего) в период проведения реабилитационной процедуры</w:t>
      </w:r>
    </w:p>
    <w:bookmarkEnd w:id="99"/>
    <w:p>
      <w:pPr>
        <w:spacing w:after="0"/>
        <w:ind w:left="0"/>
        <w:jc w:val="both"/>
      </w:pPr>
      <w:bookmarkStart w:name="z120" w:id="100"/>
      <w:r>
        <w:rPr>
          <w:rFonts w:ascii="Times New Roman"/>
          <w:b w:val="false"/>
          <w:i w:val="false"/>
          <w:color w:val="000000"/>
          <w:sz w:val="28"/>
        </w:rPr>
        <w:t xml:space="preserve">
      Государственный орган, назначивший проверку/профилактический контроль с </w:t>
      </w:r>
    </w:p>
    <w:bookmarkEnd w:id="100"/>
    <w:p>
      <w:pPr>
        <w:spacing w:after="0"/>
        <w:ind w:left="0"/>
        <w:jc w:val="both"/>
      </w:pPr>
      <w:r>
        <w:rPr>
          <w:rFonts w:ascii="Times New Roman"/>
          <w:b w:val="false"/>
          <w:i w:val="false"/>
          <w:color w:val="000000"/>
          <w:sz w:val="28"/>
        </w:rPr>
        <w:t xml:space="preserve">посещением субъекта контроля _____________________________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 xml:space="preserve">       субъекта контроля __________________________________________________</w:t>
      </w:r>
    </w:p>
    <w:p>
      <w:pPr>
        <w:spacing w:after="0"/>
        <w:ind w:left="0"/>
        <w:jc w:val="both"/>
      </w:pPr>
      <w:r>
        <w:rPr>
          <w:rFonts w:ascii="Times New Roman"/>
          <w:b w:val="false"/>
          <w:i w:val="false"/>
          <w:color w:val="000000"/>
          <w:sz w:val="28"/>
        </w:rPr>
        <w:t xml:space="preserve">       (№, дата)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оно указано в документе, удостоверяющем личность) </w:t>
      </w:r>
    </w:p>
    <w:p>
      <w:pPr>
        <w:spacing w:after="0"/>
        <w:ind w:left="0"/>
        <w:jc w:val="both"/>
      </w:pPr>
      <w:r>
        <w:rPr>
          <w:rFonts w:ascii="Times New Roman"/>
          <w:b w:val="false"/>
          <w:i w:val="false"/>
          <w:color w:val="000000"/>
          <w:sz w:val="28"/>
        </w:rPr>
        <w:t xml:space="preserve">       (далее – Ф.И.О.) реабилитационного управляющего (лица, осуществляющего </w:t>
      </w:r>
    </w:p>
    <w:p>
      <w:pPr>
        <w:spacing w:after="0"/>
        <w:ind w:left="0"/>
        <w:jc w:val="both"/>
      </w:pPr>
      <w:r>
        <w:rPr>
          <w:rFonts w:ascii="Times New Roman"/>
          <w:b w:val="false"/>
          <w:i w:val="false"/>
          <w:color w:val="000000"/>
          <w:sz w:val="28"/>
        </w:rPr>
        <w:t xml:space="preserve">       полномочия реабилитационного управляющего)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реабилитационного управляющего </w:t>
      </w:r>
    </w:p>
    <w:p>
      <w:pPr>
        <w:spacing w:after="0"/>
        <w:ind w:left="0"/>
        <w:jc w:val="both"/>
      </w:pPr>
      <w:r>
        <w:rPr>
          <w:rFonts w:ascii="Times New Roman"/>
          <w:b w:val="false"/>
          <w:i w:val="false"/>
          <w:color w:val="000000"/>
          <w:sz w:val="28"/>
        </w:rPr>
        <w:t xml:space="preserve">       (лица, осуществляющего полномочия реабилитационного управляющего) </w:t>
      </w:r>
    </w:p>
    <w:p>
      <w:pPr>
        <w:spacing w:after="0"/>
        <w:ind w:left="0"/>
        <w:jc w:val="both"/>
      </w:pP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Наименование объекта контроля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p>
    <w:p>
      <w:pPr>
        <w:spacing w:after="0"/>
        <w:ind w:left="0"/>
        <w:jc w:val="both"/>
      </w:pPr>
      <w:r>
        <w:rPr>
          <w:rFonts w:ascii="Times New Roman"/>
          <w:b w:val="false"/>
          <w:i w:val="false"/>
          <w:color w:val="000000"/>
          <w:sz w:val="28"/>
        </w:rPr>
        <w:t xml:space="preserve">       объекта контроля_____________________________________________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имущества должника в управление и обеспечение охраны и контроля имущества должника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кредиторов о дате, времени и месте проведения собрания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проведении заседания комитета кредиторов не позднее, чем за 5 (пять) рабочих дней до даты проведения заседания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течение 3 (трех) рабочих дней со дня подписания протокола заседания комитета кредиторов в уполномоченный орган, членам комитета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исполнения плана реабилитации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внесения изменений и дополнений в план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суд ходатайства о внесении изменений и дополнений в план реабилитации не позднее 5 (пяти) рабочих дней после согласования с собранием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реестра требований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сформированный реестр требований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очередности при удовлетворении требований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сделок вне рамок обычных коммерческих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с собранием кредиторов решений, влекущих за собой увеличение расходов должника, в том числе на оплату труда работников должника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кредитору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Выявление сделок, совершенных должником или уполномоченным им лицом в течение 3 (трех) лет до возбуждения дела о реабилитации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требований о признании сделок недействительными либо возврате имущества в судебном порядке, в том числе по ходатайству кредитора, выявившего такую сделку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сделок, влекущих возникновение новых денежных обязательств должника, если общая сумма денежных обязательств должника, возникшая после применения реабилитационной процедуры, превышает пять процентов от общей суммы кредиторской задолженности на дату принятия судом решения о применении реабилитационной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собранию кредиторов на утверждение суммы дебиторской задолженности должника, невозможной к взысканию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комитету кредиторов на утверждение сметы административных расходов и количества работников, привлекаемых для проведения реабилитационной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проведения электронного аукциона по продаже имущества должника в ходе исполнения плана реабилитации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текущей информации о ходе осуществления реабилитационной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членов комитета кредиторов не позднее 15 (пятнадцатого) числа каждого месяца информации о финансовом состоянии, произведенных сделках за предыдущий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любой информации по требованию комитета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полной информации о ходе осуществления своей деятельности, финансовом состоянии должника любому кредитору должника на основании его письменного запроса не позднее 10 (десяти) рабочих дней со дня его получения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Выявление факта совершения неправомерных действий в реабилитации при управлении ранее должником в реабилитационной процедуре осуществлялось индивидуальным предпринимателем – должником либо органом или лицом, уполномоченным собственником имущества, учредителем (участником) юридического лица – должника либо отстраненным реабилитационным управляющим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вновь назначенному реабилитационному управляющему в течение 3 (трех) рабочих дней со дня его назначения учредительных документов, учетной документации, правоустанавливающих документов на имущество должника, печати (при наличии), штампов, материальных и иных ценностей, принадлежащих должнику, при отстранении (освобождении) реабилитационного управляющего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банкротному управляющему в течение 3 (трех) рабочих дней со дня его назначения – учредительных документов, печати (при наличии), штампы, в течение 10 (десяти) рабочих дней – учетной документации, в течение 20 (двадцати) рабочих дней – материальных и иных ценностей, принадлежащих банкроту,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суд с заявлением о прекращении реабилитационной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Составление заключения о финансовой устойчивости должника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с собранием кредиторов продления срока реабилитационной процедуры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ходатайства о продлении срока проведения реабилитационной процедуры за 20 (двадцать) дней до его истечения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с собранием кредиторов заключительного отчета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суд заключительного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 w:id="101"/>
      <w:r>
        <w:rPr>
          <w:rFonts w:ascii="Times New Roman"/>
          <w:b w:val="false"/>
          <w:i w:val="false"/>
          <w:color w:val="000000"/>
          <w:sz w:val="28"/>
        </w:rPr>
        <w:t>
      Должностное (ые) лицо (а) уполномоченного органа:</w:t>
      </w:r>
    </w:p>
    <w:bookmarkEnd w:id="101"/>
    <w:p>
      <w:pPr>
        <w:spacing w:after="0"/>
        <w:ind w:left="0"/>
        <w:jc w:val="both"/>
      </w:pPr>
      <w:r>
        <w:rPr>
          <w:rFonts w:ascii="Times New Roman"/>
          <w:b w:val="false"/>
          <w:i w:val="false"/>
          <w:color w:val="000000"/>
          <w:sz w:val="28"/>
        </w:rPr>
        <w:t xml:space="preserve">       ______________________________________       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Отметка о получении проверочного листа</w:t>
      </w:r>
    </w:p>
    <w:p>
      <w:pPr>
        <w:spacing w:after="0"/>
        <w:ind w:left="0"/>
        <w:jc w:val="both"/>
      </w:pPr>
      <w:r>
        <w:rPr>
          <w:rFonts w:ascii="Times New Roman"/>
          <w:b w:val="false"/>
          <w:i w:val="false"/>
          <w:color w:val="000000"/>
          <w:sz w:val="28"/>
        </w:rPr>
        <w:t xml:space="preserve">       Реабилитационный управляющий (лицо, осуществляющее полномочия </w:t>
      </w:r>
    </w:p>
    <w:p>
      <w:pPr>
        <w:spacing w:after="0"/>
        <w:ind w:left="0"/>
        <w:jc w:val="both"/>
      </w:pPr>
      <w:r>
        <w:rPr>
          <w:rFonts w:ascii="Times New Roman"/>
          <w:b w:val="false"/>
          <w:i w:val="false"/>
          <w:color w:val="000000"/>
          <w:sz w:val="28"/>
        </w:rPr>
        <w:t xml:space="preserve">       реабилитационного управляющего):</w:t>
      </w:r>
    </w:p>
    <w:p>
      <w:pPr>
        <w:spacing w:after="0"/>
        <w:ind w:left="0"/>
        <w:jc w:val="both"/>
      </w:pPr>
      <w:r>
        <w:rPr>
          <w:rFonts w:ascii="Times New Roman"/>
          <w:b w:val="false"/>
          <w:i w:val="false"/>
          <w:color w:val="000000"/>
          <w:sz w:val="28"/>
        </w:rPr>
        <w:t xml:space="preserve">       ______________________________________       ____________________</w:t>
      </w:r>
    </w:p>
    <w:p>
      <w:pPr>
        <w:spacing w:after="0"/>
        <w:ind w:left="0"/>
        <w:jc w:val="both"/>
      </w:pPr>
      <w:r>
        <w:rPr>
          <w:rFonts w:ascii="Times New Roman"/>
          <w:b w:val="false"/>
          <w:i w:val="false"/>
          <w:color w:val="000000"/>
          <w:sz w:val="28"/>
        </w:rPr>
        <w:t xml:space="preserve">                   (Ф.И.О.)                               (подпись)</w:t>
      </w:r>
    </w:p>
    <w:p>
      <w:pPr>
        <w:spacing w:after="0"/>
        <w:ind w:left="0"/>
        <w:jc w:val="both"/>
      </w:pPr>
      <w:r>
        <w:rPr>
          <w:rFonts w:ascii="Times New Roman"/>
          <w:b w:val="false"/>
          <w:i w:val="false"/>
          <w:color w:val="000000"/>
          <w:sz w:val="28"/>
        </w:rPr>
        <w:t xml:space="preserve">       Дата "____"_______________20______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139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1342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469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38</w:t>
            </w:r>
          </w:p>
        </w:tc>
      </w:tr>
    </w:tbl>
    <w:bookmarkStart w:name="z126" w:id="102"/>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о реабилитации и банкротстве в отношении временного управляющего в период рассмотрения в суде дела о банкротстве и процедуры банкротства</w:t>
      </w:r>
    </w:p>
    <w:bookmarkEnd w:id="102"/>
    <w:p>
      <w:pPr>
        <w:spacing w:after="0"/>
        <w:ind w:left="0"/>
        <w:jc w:val="both"/>
      </w:pPr>
      <w:bookmarkStart w:name="z127" w:id="103"/>
      <w:r>
        <w:rPr>
          <w:rFonts w:ascii="Times New Roman"/>
          <w:b w:val="false"/>
          <w:i w:val="false"/>
          <w:color w:val="000000"/>
          <w:sz w:val="28"/>
        </w:rPr>
        <w:t xml:space="preserve">
      Государственный орган, назначивший проверку/профилактический контроль с </w:t>
      </w:r>
    </w:p>
    <w:bookmarkEnd w:id="103"/>
    <w:p>
      <w:pPr>
        <w:spacing w:after="0"/>
        <w:ind w:left="0"/>
        <w:jc w:val="both"/>
      </w:pPr>
      <w:r>
        <w:rPr>
          <w:rFonts w:ascii="Times New Roman"/>
          <w:b w:val="false"/>
          <w:i w:val="false"/>
          <w:color w:val="000000"/>
          <w:sz w:val="28"/>
        </w:rPr>
        <w:t xml:space="preserve">       посещением субъекта контроля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 xml:space="preserve">       субъекта контроля ___________________________________________________</w:t>
      </w:r>
    </w:p>
    <w:p>
      <w:pPr>
        <w:spacing w:after="0"/>
        <w:ind w:left="0"/>
        <w:jc w:val="both"/>
      </w:pPr>
      <w:r>
        <w:rPr>
          <w:rFonts w:ascii="Times New Roman"/>
          <w:b w:val="false"/>
          <w:i w:val="false"/>
          <w:color w:val="000000"/>
          <w:sz w:val="28"/>
        </w:rPr>
        <w:t xml:space="preserve">       (№, дата) 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оно указано в документе, удостоверяющем личность) </w:t>
      </w:r>
    </w:p>
    <w:p>
      <w:pPr>
        <w:spacing w:after="0"/>
        <w:ind w:left="0"/>
        <w:jc w:val="both"/>
      </w:pPr>
      <w:r>
        <w:rPr>
          <w:rFonts w:ascii="Times New Roman"/>
          <w:b w:val="false"/>
          <w:i w:val="false"/>
          <w:color w:val="000000"/>
          <w:sz w:val="28"/>
        </w:rPr>
        <w:t xml:space="preserve">       временного управляющего (далее – Ф.И.О.) 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временного управляющего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контроля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p>
    <w:p>
      <w:pPr>
        <w:spacing w:after="0"/>
        <w:ind w:left="0"/>
        <w:jc w:val="both"/>
      </w:pPr>
      <w:r>
        <w:rPr>
          <w:rFonts w:ascii="Times New Roman"/>
          <w:b w:val="false"/>
          <w:i w:val="false"/>
          <w:color w:val="000000"/>
          <w:sz w:val="28"/>
        </w:rPr>
        <w:t xml:space="preserve">       объекта контроля 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в течение 2 (двух) рабочих дней со дня возбуждения дела о банкротстве, а если заявителем является кредитор по налогам и таможенным платежам, государственный орган или юридическое лицо с участием государства – со дня его назначения объявления о возбуждении производства по делу о банкротстве и порядке заявления требований кредиторами на казахском и русском языках для размещения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сбора сведений о финансовом состоянии должника на основании документов бухгалтерского учета и финансовой отчетности с целью составления заключения о финансовой устойчивости должника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заключения о финансовой устойчивости должника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суд заключения о финансовой устойчивости должника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требований кредиторов и включение в реестр признанных требований в течение 10 (десяти) рабочих дней с даты их заявления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кредитора о результатах рассмотрения его требований (о признании или непризнании в полном объеме или в части с указанием причин непризнания) в день, следующий за днем принятия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кредиторов в течение 2 (двух) рабочих дней со дня получения от судебных исполнителей вступившего в законную силу решения суда или исполнительных документов о взыскании с должника денег о возбуждении дела о банкротстве (признании должника банкротом) и порядке заявления требований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граждан, перед которыми должник несет ответственность за причинение вреда жизни или здоровью, о возбуждении дела о банкротстве (о признании должника банкротом) и порядке заявления требований в течение 2 (двух) рабочих дней со дня возбуждения дела о банкротстве, а если заявителем является кредитор по налогам и таможенным платежам, государственный орган или юридическое лицо с участием государства, – со дня 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в тенге требований кредиторов, выраженных в иностранной валюте, по официальному курсу, установленному Национальным Банком Республики Казахстан, на дату принятия судом решения о признании должника банкротом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реестра требований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сформированного реестра требований кредиторов, а также перечня кредиторов, чьи требования не признаны, для размещения на интернет-ресурсе уполномоченного органа в срок, не позднее 3 (трех) рабочих дней со дня его формирования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в течение 2 (двух) рабочих дней с даты признания должника банкротом на казахском и русском языках публикации о признании должника банкротом для размещения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от должностных лиц банкрота учредительных документов, учетной документации, правоустанавливающих документов на имущество банкрота, печати (при их наличии), штампов, материальных и иных ценностей, принадлежащих банкроту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уполномоченный орган, в течение 7 (семи) рабочих дней с даты признания должника банкротом, запроса о предоставлении информации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работников банкрота о предстоящем прекращении трудового договора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инвентаризации имущественной массы банкрота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отчета по инвентаризации первому собранию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Составление плана продажи имущества банкрота, стоимость которого значительно снизится в течение срока до назначения банкротного управляющего (скоропортящиеся товары, скот и прочие товары, требующие срочной реализации) и представление его в уполномоченный орган на согласование в срок не позднее 3 (трех) рабочих дней со дня выявления такого имущества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залоговому кредитору предложения о принятии заложенного имущества в натуре в течение 5 (пяти) рабочих дней со дня принятия судом решения о признании должника банкротом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кредиторов о дате, времени и месте проведения собрания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первого собрания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ходе осуществления процедуры банкротства кредитору, индивидуальному предпринимателю – банкроту, собственнику имущества (уполномоченному им органу), учредителю (участнику) юридическому лицу – банкроту на основании письменного запроса, не позднее 3 (трех) рабочих дней со дня получения запроса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текущей информации о ходе осуществления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кредитору либо должнику, по заявлению которого возбуждено дело о банкротстве, копии судебного акта, затрагивающего интересы должника и его кредиторов в течение 3 (трех) рабочих дней со дня получения для рассмотрения вопроса об обжаловании данного судебного 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суд при выявлении сделок с заявлением о признании таких сделок недействительными, в том числе по ходатайству кредитора, выявившего такую сделку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должнику в течение 3 (трех) рабочих дней со дня принятия соответствующего судебного акта учредительных документов, учетной документации, правоустанавливающих документов на имущество должника, печати (при их наличии), штампов, материальных и иных ценностей, принадлежащих должнику, при отмене решения суда о признании должника банкротом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банкротному управляющему в течение 3 (трех) рабочих дней со дня его назначения учредительных документов, учетной документации, правоустанавливающих документов на имущество банкрота, печати (при их наличии), штампов, материальных и иных ценностей, принадлежащих банкроту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 w:id="104"/>
      <w:r>
        <w:rPr>
          <w:rFonts w:ascii="Times New Roman"/>
          <w:b w:val="false"/>
          <w:i w:val="false"/>
          <w:color w:val="000000"/>
          <w:sz w:val="28"/>
        </w:rPr>
        <w:t>
      Должностное (ые) лицо (а) уполномоченного органа:</w:t>
      </w:r>
    </w:p>
    <w:bookmarkEnd w:id="104"/>
    <w:p>
      <w:pPr>
        <w:spacing w:after="0"/>
        <w:ind w:left="0"/>
        <w:jc w:val="both"/>
      </w:pPr>
      <w:r>
        <w:rPr>
          <w:rFonts w:ascii="Times New Roman"/>
          <w:b w:val="false"/>
          <w:i w:val="false"/>
          <w:color w:val="000000"/>
          <w:sz w:val="28"/>
        </w:rPr>
        <w:t xml:space="preserve">       ____________________________________       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Отметка о получении проверочного листа</w:t>
      </w:r>
    </w:p>
    <w:p>
      <w:pPr>
        <w:spacing w:after="0"/>
        <w:ind w:left="0"/>
        <w:jc w:val="both"/>
      </w:pPr>
      <w:r>
        <w:rPr>
          <w:rFonts w:ascii="Times New Roman"/>
          <w:b w:val="false"/>
          <w:i w:val="false"/>
          <w:color w:val="000000"/>
          <w:sz w:val="28"/>
        </w:rPr>
        <w:t xml:space="preserve">       Временный управляющий:</w:t>
      </w:r>
    </w:p>
    <w:p>
      <w:pPr>
        <w:spacing w:after="0"/>
        <w:ind w:left="0"/>
        <w:jc w:val="both"/>
      </w:pPr>
      <w:r>
        <w:rPr>
          <w:rFonts w:ascii="Times New Roman"/>
          <w:b w:val="false"/>
          <w:i w:val="false"/>
          <w:color w:val="000000"/>
          <w:sz w:val="28"/>
        </w:rPr>
        <w:t xml:space="preserve">       ____________________________________       ___________________</w:t>
      </w:r>
    </w:p>
    <w:p>
      <w:pPr>
        <w:spacing w:after="0"/>
        <w:ind w:left="0"/>
        <w:jc w:val="both"/>
      </w:pPr>
      <w:r>
        <w:rPr>
          <w:rFonts w:ascii="Times New Roman"/>
          <w:b w:val="false"/>
          <w:i w:val="false"/>
          <w:color w:val="000000"/>
          <w:sz w:val="28"/>
        </w:rPr>
        <w:t xml:space="preserve">                   (Ф.И.О.)                               (подпись)</w:t>
      </w:r>
    </w:p>
    <w:p>
      <w:pPr>
        <w:spacing w:after="0"/>
        <w:ind w:left="0"/>
        <w:jc w:val="both"/>
      </w:pPr>
      <w:r>
        <w:rPr>
          <w:rFonts w:ascii="Times New Roman"/>
          <w:b w:val="false"/>
          <w:i w:val="false"/>
          <w:color w:val="000000"/>
          <w:sz w:val="28"/>
        </w:rPr>
        <w:t xml:space="preserve">       Дата "____"_______________20______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139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1342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469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38</w:t>
            </w:r>
          </w:p>
        </w:tc>
      </w:tr>
    </w:tbl>
    <w:bookmarkStart w:name="z133" w:id="105"/>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о реабилитации и банкротстве в отношении банкротного управляющего в период проведения процедуры банкротства</w:t>
      </w:r>
    </w:p>
    <w:bookmarkEnd w:id="105"/>
    <w:p>
      <w:pPr>
        <w:spacing w:after="0"/>
        <w:ind w:left="0"/>
        <w:jc w:val="both"/>
      </w:pPr>
      <w:bookmarkStart w:name="z134" w:id="106"/>
      <w:r>
        <w:rPr>
          <w:rFonts w:ascii="Times New Roman"/>
          <w:b w:val="false"/>
          <w:i w:val="false"/>
          <w:color w:val="000000"/>
          <w:sz w:val="28"/>
        </w:rPr>
        <w:t xml:space="preserve">
      Государственный орган, назначивший проверку/профилактический контроль с </w:t>
      </w:r>
    </w:p>
    <w:bookmarkEnd w:id="106"/>
    <w:p>
      <w:pPr>
        <w:spacing w:after="0"/>
        <w:ind w:left="0"/>
        <w:jc w:val="both"/>
      </w:pPr>
      <w:r>
        <w:rPr>
          <w:rFonts w:ascii="Times New Roman"/>
          <w:b w:val="false"/>
          <w:i w:val="false"/>
          <w:color w:val="000000"/>
          <w:sz w:val="28"/>
        </w:rPr>
        <w:t xml:space="preserve">       посещением субъекта контроля _____________________________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 xml:space="preserve">       субъекта контроля __________________________________________________</w:t>
      </w:r>
    </w:p>
    <w:p>
      <w:pPr>
        <w:spacing w:after="0"/>
        <w:ind w:left="0"/>
        <w:jc w:val="both"/>
      </w:pPr>
      <w:r>
        <w:rPr>
          <w:rFonts w:ascii="Times New Roman"/>
          <w:b w:val="false"/>
          <w:i w:val="false"/>
          <w:color w:val="000000"/>
          <w:sz w:val="28"/>
        </w:rPr>
        <w:t xml:space="preserve">       (№, дата)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оно указано в документе, удостоверяющем личность) </w:t>
      </w:r>
    </w:p>
    <w:p>
      <w:pPr>
        <w:spacing w:after="0"/>
        <w:ind w:left="0"/>
        <w:jc w:val="both"/>
      </w:pPr>
      <w:r>
        <w:rPr>
          <w:rFonts w:ascii="Times New Roman"/>
          <w:b w:val="false"/>
          <w:i w:val="false"/>
          <w:color w:val="000000"/>
          <w:sz w:val="28"/>
        </w:rPr>
        <w:t xml:space="preserve">       (далее – Ф.И.О.) банкротного управляющего __________________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банкротного управляющего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контроля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p>
    <w:p>
      <w:pPr>
        <w:spacing w:after="0"/>
        <w:ind w:left="0"/>
        <w:jc w:val="both"/>
      </w:pPr>
      <w:r>
        <w:rPr>
          <w:rFonts w:ascii="Times New Roman"/>
          <w:b w:val="false"/>
          <w:i w:val="false"/>
          <w:color w:val="000000"/>
          <w:sz w:val="28"/>
        </w:rPr>
        <w:t xml:space="preserve">       объекта контроля 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от временного управляющего учредительных документов, учетной документации, правоустанавливающих документов на имущество банкрота, печати (при его наличии), штампа, материальных и иных ценностей, принадлежащих банкроту в срок не позднее 3 (трех) рабочих дней со дня 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Истребование от государственных органов, физических и юридических лиц не позднее 7 (семи) рабочих дней после его назначения информации о банкроте, принадлежащем (принадлежавшем) ему имуществе и копий подтверждающих документов, если указанные информация и документы не переданы ему временным управляющим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уполномоченный орган не позднее 7 (семи) рабочих дней после его назначения запроса о предоставлении информации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охраны и контроля за имуществом банкрота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о проведении процедуры банкротства с комитетом кредиторов в течение 10 (десяти) рабочих дней с даты 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кредиторов о дате, времени и месте проведения заседаний собрания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кредиторов о дате, времени и месте проведения заседаний комитета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течение 3 (трех) рабочих дней с момента подписания протокола заседания комитета кредиторов в уполномоченный орган, членам комитета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Предъявление к лицам, имеющим задолженность перед банкротом, в срок, не позднее 7 (семи) рабочих дней со дня установления таких лиц, требования о взыскании задолженности в судебном порядке, за исключением случаев, когда комитет кредиторов принял решение о продаже дебиторской задолженности или заключении договора факторинга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договора реверсивного факторинга не позднее 7 (семи) рабочих дней со дня подписания протокола комитета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сделок, совершенных должником или уполномоченным им лицом в течение 3 (трех) лет до возбуждения дела о банкротстве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требований о признании сделок недействительными либо возврате имущества в судебном порядке, в том числе по ходатайству кредитора, выявившего такую сделку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расторжение, отказ от исполнения или оспаривание действительности договоров, заключенных должником до возбуждения дела о банкротстве на основании решения комитета кредиторов не позднее 10 (десяти) рабочих дней со дня подписания протокола заседания комитета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реестра требований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сформированный реестр требований кредиторов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Составление плана продажи имущества банкрота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плана продажи комитету кредиторов для утверждения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реализации имущества банкрота в соответствии с планом продажи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лиц, подлежащих привлечению к субсидиарной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суд с иском о привлечении лиц к субсидиарной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расчета с кредиторами не позднее 5 (пяти) рабочих дней после поступления денег в пользу должника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расчетов с кредиторами с соблюдением очередности удовлетворения требований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ходе осуществления процедуры банкротства, финансовом состоянии должника кредитору на основании его письменного запроса в срок не позднее 3 (трех) рабочих дней со дня поступления запроса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комитету кредиторов копии судебного акта, затрагивающего интересы банкрота и его кредиторов, для рассмотрения вопроса об обжаловании данного судебного акта, в течение 7 (семи) рабочих дней со дня его получения, если иное не установлено договором о проведении процедуры банкротства с банкротным управляющим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комитету кредиторов ежемесячного отчета о результатах работы с указанием сумм административных расходов, подлежащих оплате за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административных расходов по решению комитетов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комитету кредиторов на утверждение суммы дебиторской задолженности должника, невозможной к взысканию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инвентаризации вновь выявленного либо возвращенного должнику имущества со дня принятия такого имущества под свою охрану и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отчета об инвентаризации вновь выявленного либо возвращенного должнику имущества комитету кредиторов в течение 5 (пяти) рабочих дней с даты принятия данного имущества под свою охрану и контроль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комитету кредиторов плана мероприятий по проведению процедуры банкротства для утверждения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текущей информации о ходе осуществления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кредитору не позднее десяти рабочих дней со дня принятия решения комитетом кредиторов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суд с иском о привлечении к субсидиарной ответственности и взыскании с учредителя (участника) и (или) должностного лица, признанного виновным в преднамеренном банкротстве в порядке административного или уголовного судопроизводства суммы, равной размеру ущерба, установленного таким судебным актом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 правоохранительные органы об имеющихся данных, указывающих на наличие признаков преднамеренного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индивидуальному предпринимателю – должнику, собственнику имущества (уполномоченному им органу), учредителю (участнику) юридического лица заключения о финансовой устойчивости должника с учетом реализации мероприятий, предусмотренных планом реабилитации, не позднее 10 (десяти) рабочих дней со дня представления должником плана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учредительных документов, учетной документации, правоустанавливающих документов на имущество, печати (при ее наличии), штампа, материальных и иных ценностей должнику или реабилитационному управляющему, покупателю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течение 3 (трех) рабочих дней после вступления в законную силу определения суда о завершении процедуры банкротства в банк, организацию, осуществляющую отдельные виды банковских операций, заявления о закрытии банковских счетов банкрота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печати (при наличии) банкрота в течение 3 (трех) рабочих дней после вступления в законную силу определения суда о завершении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с собранием кредиторов заключительного отчета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суд заключительного отчета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от реабилитационного управляющего учредительных документов, учетной документации, правоустанавливающих документов на имущество банкрота, печатей (при их наличии), штампов, материальных и иных ценностей, принадлежащих банкроту, в течение 3 (трех) рабочих дней со дня своего назначения,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вновь назначенному банкротному управляющему в течение 3 (трех) рабочих дней со дня его назначения, учредительных документов, учетной документации, правоустанавливающих документов на имущество банкрота, печати (при их наличии), штампов, материальных и иных ценностей, принадлежащих банкроту, а также имеющуюся информацию о наличии и номерах банковских счетов банкрота, об остатках и о движении денег на этих счетах, при отстранении (освобождении) банкротного управляющего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на казахском и русском языках объявления о признании должника банкротом и порядке заявления требований кредиторами для размещения на интернет-ресурсе уполномоченного органа не позднее 2 (двух) рабочих дней со дня его назначения,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 уполномоченный орган в течение 7 (семи) рабочих дней с даты признания должника банкротом, запроса о предоставлении информации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работников банкрота о предстоящем прекращении трудового договора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от должностных лиц банкрота учредительных документов, учетной документации, правоустанавливающих документов на имущество банкрота, печати (при их наличии), штампов, материальных и иных ценностей, принадлежащих банкроту,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требований кредиторов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сформированного реестра требований кредиторов, а также перечня кредиторов, чьи требования не признаны, для размещения на интернет-ресурсе уполномоченного органа в срок, не позднее 3 (трех) рабочих дней со дня его формирования,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залоговому кредитору предложения о принятии заложенного имущества в натуре в течение 5 (пяти) рабочих дней со дня принятия судом решения о признании должника банкротом,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в тенге требований кредиторов, выраженных в иностранной валюте, по официальному курсу, установленному Национальным Банком Республики Казахстан, на дату принятия судом решения о признании должника банкротом, при принятия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инвентаризации имущественной массы банкрота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отчета по инвентаризации первому собранию кредиторов, при принятии судом решения о прекращении реабилитационной процедуры, признании должника банкротом и его ликвидации с возбуждением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собранием кредиторов вопроса по получению заема для проведения процедуры банкротства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 w:id="107"/>
      <w:r>
        <w:rPr>
          <w:rFonts w:ascii="Times New Roman"/>
          <w:b w:val="false"/>
          <w:i w:val="false"/>
          <w:color w:val="000000"/>
          <w:sz w:val="28"/>
        </w:rPr>
        <w:t>
      Должностное (ые) лицо (а) уполномоченного органа:</w:t>
      </w:r>
    </w:p>
    <w:bookmarkEnd w:id="107"/>
    <w:p>
      <w:pPr>
        <w:spacing w:after="0"/>
        <w:ind w:left="0"/>
        <w:jc w:val="both"/>
      </w:pPr>
      <w:r>
        <w:rPr>
          <w:rFonts w:ascii="Times New Roman"/>
          <w:b w:val="false"/>
          <w:i w:val="false"/>
          <w:color w:val="000000"/>
          <w:sz w:val="28"/>
        </w:rPr>
        <w:t xml:space="preserve">       ____________________________________       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Отметка о получении проверочного листа</w:t>
      </w:r>
    </w:p>
    <w:p>
      <w:pPr>
        <w:spacing w:after="0"/>
        <w:ind w:left="0"/>
        <w:jc w:val="both"/>
      </w:pPr>
      <w:r>
        <w:rPr>
          <w:rFonts w:ascii="Times New Roman"/>
          <w:b w:val="false"/>
          <w:i w:val="false"/>
          <w:color w:val="000000"/>
          <w:sz w:val="28"/>
        </w:rPr>
        <w:t xml:space="preserve">       Банкротный управляющий:</w:t>
      </w:r>
    </w:p>
    <w:p>
      <w:pPr>
        <w:spacing w:after="0"/>
        <w:ind w:left="0"/>
        <w:jc w:val="both"/>
      </w:pPr>
      <w:r>
        <w:rPr>
          <w:rFonts w:ascii="Times New Roman"/>
          <w:b w:val="false"/>
          <w:i w:val="false"/>
          <w:color w:val="000000"/>
          <w:sz w:val="28"/>
        </w:rPr>
        <w:t xml:space="preserve">       ____________________________________       ___________________</w:t>
      </w:r>
    </w:p>
    <w:p>
      <w:pPr>
        <w:spacing w:after="0"/>
        <w:ind w:left="0"/>
        <w:jc w:val="both"/>
      </w:pPr>
      <w:r>
        <w:rPr>
          <w:rFonts w:ascii="Times New Roman"/>
          <w:b w:val="false"/>
          <w:i w:val="false"/>
          <w:color w:val="000000"/>
          <w:sz w:val="28"/>
        </w:rPr>
        <w:t xml:space="preserve">                   (Ф.И.О.)                               (подпись)</w:t>
      </w:r>
    </w:p>
    <w:p>
      <w:pPr>
        <w:spacing w:after="0"/>
        <w:ind w:left="0"/>
        <w:jc w:val="both"/>
      </w:pPr>
      <w:r>
        <w:rPr>
          <w:rFonts w:ascii="Times New Roman"/>
          <w:b w:val="false"/>
          <w:i w:val="false"/>
          <w:color w:val="000000"/>
          <w:sz w:val="28"/>
        </w:rPr>
        <w:t xml:space="preserve">       Дата "____"_______________20______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