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1c9d" w14:textId="3e91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декабря 2022 года № 297/37-VII. Зарегистрировано в Министерстве юстиции Республики Казахстан 9 января 2023 года № 31625.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728)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297/37-VII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27/4-V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пассажирских перевозок города Астаны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улица Райымбек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 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"Интернациональный"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"Железнодорожный"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улица Ш. Жиенқұловой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"Тельмана"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"Железнодорожный"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Манаса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"Юго-Восток" – жилой массив "Өндіріс"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жилой комплекс "Бағыстан"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"Ақбидай"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"Интернациональный"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"Өндіріс"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 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"Үркер"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Хусейн бен Талал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"Отау" – Главная мечеть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-2"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"Куршевель"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"Пригородный"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"Тельмана" – улица Ы. Дүкенұлы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Хусейн бен Талал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"Промышленный"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парк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"Көктал-2" – Микрорайон "Отау"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Рысқұлбекова – улица Көктал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"Күйгенжар"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Тайтөбе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Р. Қошқарбаев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Арайлы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Нұресіл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Жалтыркөл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Софиевка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Аққайын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Ы.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дачный поселок Нұрлы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