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db4" w14:textId="9f2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Астраханского района от 27 апреля 2021 года № 96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19 сентября 2022 года № А-9/168. Зарегистрировано в Министерстве юстиции Республики Казахстан 19 сентября 2022 года № 29666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27 апреля 2021 года № 96 (зарегистрировано в Реестре государственной регистрации нормативных правовых актов № 8448)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Астраханской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Астраханской районной территориальной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Каменского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Камышенка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Первомайского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Первомайка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Лозовского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Жамбыл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"Начальная школа села Орнек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Петровского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"Общеобразовательная школа села Ондирис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Приишимка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Степное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Булакты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Узункольского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Шиликты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учреждения "Аппарат акима Есильского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Зеленое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"Центр детско-юношеского творчества села Астраханка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республиканского государственного учреждения "Управления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Таволжанка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Бирлик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"Общеобразовательная школа № 1 села Жалтыр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№ 2 села Жалтыр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Жалтырского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Оксановка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"Основная средняя школа села Акимовка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Кызылжарского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Жарсуат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Новый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Караколь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"Общеобразовательная школа села Старый Колутон отдела образования по Астраханскому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"Основная средняя школа села Ковыленка отдела образования по Астраханскому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