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8478f" w14:textId="fd84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района Биржан сал от 2 февраля 2021 года № С-2/2 "Об утверждении Правил оказания социальной помощи, установления размеров и определения перечня отдельных категорий нуждающихся граждан в районе Биржан сал"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Биржан сал Акмолинской области от 30 ноября 2022 года № С-23/17. Зарегистрировано в Министерстве юстиции Республики Казахстан 8 декабря 2022 года № 31024. Утратило силу решением маслихата района Биржан сал Акмолинской области от 26 декабря 2023 года № С-8/5</w:t>
      </w:r>
    </w:p>
    <w:p>
      <w:pPr>
        <w:spacing w:after="0"/>
        <w:ind w:left="0"/>
        <w:jc w:val="both"/>
      </w:pPr>
      <w:r>
        <w:rPr>
          <w:rFonts w:ascii="Times New Roman"/>
          <w:b w:val="false"/>
          <w:i w:val="false"/>
          <w:color w:val="ff0000"/>
          <w:sz w:val="28"/>
        </w:rPr>
        <w:t xml:space="preserve">
      Сноска. Утратило силу решением маслихата района Биржан сал Акмолинской области от 26.12.2023 </w:t>
      </w:r>
      <w:r>
        <w:rPr>
          <w:rFonts w:ascii="Times New Roman"/>
          <w:b w:val="false"/>
          <w:i w:val="false"/>
          <w:color w:val="ff0000"/>
          <w:sz w:val="28"/>
        </w:rPr>
        <w:t>№ С-8/5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Маслихат района Биржан сал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Биржан сал "Об утверждении Правил оказания социальной помощи, установления размеров и определения перечня отдельных категорий нуждающихся граждан в районе Биржан сал" от 2 февраля 2021 года № С-2/2 (зарегистрировано в Реестре государственной регистрации нормативных правовых актов под № 8352)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районе Биржан сал,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"5. Меры социальной поддержки, предусмотренные статьей 16 Закона Республики Казахстан "О социальной защите лиц с инвалидностью в Республике Казахстан", подпунктом 2) статьи 10, подпунктом 2) статьи 11, подпунктом 2) статьи 12, подпунктом 2) статьи 13, статьей 17 Закона Республики Казахстан "О ветеранах", оказываются в порядке, определенном настоящими Правилами.";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"8. Перечень памятных дат и праздничных дней для оказания социальной помощи:</w:t>
      </w:r>
    </w:p>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2) 9 мая – День Победы;</w:t>
      </w:r>
    </w:p>
    <w:p>
      <w:pPr>
        <w:spacing w:after="0"/>
        <w:ind w:left="0"/>
        <w:jc w:val="both"/>
      </w:pPr>
      <w:r>
        <w:rPr>
          <w:rFonts w:ascii="Times New Roman"/>
          <w:b w:val="false"/>
          <w:i w:val="false"/>
          <w:color w:val="000000"/>
          <w:sz w:val="28"/>
        </w:rPr>
        <w:t>
      3) 31 мая – День памяти жертв политических репрессий и голода;</w:t>
      </w:r>
    </w:p>
    <w:p>
      <w:pPr>
        <w:spacing w:after="0"/>
        <w:ind w:left="0"/>
        <w:jc w:val="both"/>
      </w:pPr>
      <w:r>
        <w:rPr>
          <w:rFonts w:ascii="Times New Roman"/>
          <w:b w:val="false"/>
          <w:i w:val="false"/>
          <w:color w:val="000000"/>
          <w:sz w:val="28"/>
        </w:rPr>
        <w:t>
      4)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5) 30 августа - День Конституции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"9. Социальная помощь оказывается следующим категориям получателей:</w:t>
      </w:r>
    </w:p>
    <w:p>
      <w:pPr>
        <w:spacing w:after="0"/>
        <w:ind w:left="0"/>
        <w:jc w:val="both"/>
      </w:pPr>
      <w:r>
        <w:rPr>
          <w:rFonts w:ascii="Times New Roman"/>
          <w:b w:val="false"/>
          <w:i w:val="false"/>
          <w:color w:val="000000"/>
          <w:sz w:val="28"/>
        </w:rPr>
        <w:t>
      ветеранам Великой Отечественной войны;</w:t>
      </w:r>
    </w:p>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w:t>
      </w:r>
    </w:p>
    <w:p>
      <w:pPr>
        <w:spacing w:after="0"/>
        <w:ind w:left="0"/>
        <w:jc w:val="both"/>
      </w:pPr>
      <w:r>
        <w:rPr>
          <w:rFonts w:ascii="Times New Roman"/>
          <w:b w:val="false"/>
          <w:i w:val="false"/>
          <w:color w:val="000000"/>
          <w:sz w:val="28"/>
        </w:rPr>
        <w:t>
      другим лицам, на которых распространяется действие Закона Республики Казахстан "О ветеранах";</w:t>
      </w:r>
    </w:p>
    <w:p>
      <w:pPr>
        <w:spacing w:after="0"/>
        <w:ind w:left="0"/>
        <w:jc w:val="both"/>
      </w:pPr>
      <w:r>
        <w:rPr>
          <w:rFonts w:ascii="Times New Roman"/>
          <w:b w:val="false"/>
          <w:i w:val="false"/>
          <w:color w:val="000000"/>
          <w:sz w:val="28"/>
        </w:rPr>
        <w:t>
      ветеранам труда;</w:t>
      </w:r>
    </w:p>
    <w:p>
      <w:pPr>
        <w:spacing w:after="0"/>
        <w:ind w:left="0"/>
        <w:jc w:val="both"/>
      </w:pPr>
      <w:r>
        <w:rPr>
          <w:rFonts w:ascii="Times New Roman"/>
          <w:b w:val="false"/>
          <w:i w:val="false"/>
          <w:color w:val="000000"/>
          <w:sz w:val="28"/>
        </w:rPr>
        <w:t>
      ветеранам боевых действий на территории других государств;</w:t>
      </w:r>
    </w:p>
    <w:p>
      <w:pPr>
        <w:spacing w:after="0"/>
        <w:ind w:left="0"/>
        <w:jc w:val="both"/>
      </w:pPr>
      <w:r>
        <w:rPr>
          <w:rFonts w:ascii="Times New Roman"/>
          <w:b w:val="false"/>
          <w:i w:val="false"/>
          <w:color w:val="000000"/>
          <w:sz w:val="28"/>
        </w:rPr>
        <w:t>
      жертвам политических репрессий и пострадавшим от политических репрессий;</w:t>
      </w:r>
    </w:p>
    <w:p>
      <w:pPr>
        <w:spacing w:after="0"/>
        <w:ind w:left="0"/>
        <w:jc w:val="both"/>
      </w:pPr>
      <w:r>
        <w:rPr>
          <w:rFonts w:ascii="Times New Roman"/>
          <w:b w:val="false"/>
          <w:i w:val="false"/>
          <w:color w:val="000000"/>
          <w:sz w:val="28"/>
        </w:rPr>
        <w:t>
      гражданам, пострадавшим вследствие ядерных испытаний на Семипалатинском испытательном ядерном полигоне;</w:t>
      </w:r>
    </w:p>
    <w:p>
      <w:pPr>
        <w:spacing w:after="0"/>
        <w:ind w:left="0"/>
        <w:jc w:val="both"/>
      </w:pPr>
      <w:r>
        <w:rPr>
          <w:rFonts w:ascii="Times New Roman"/>
          <w:b w:val="false"/>
          <w:i w:val="false"/>
          <w:color w:val="000000"/>
          <w:sz w:val="28"/>
        </w:rPr>
        <w:t>
      пенсионерам, получающим минимальный размер пенсии и ниже минимального размера пенсии;</w:t>
      </w:r>
    </w:p>
    <w:p>
      <w:pPr>
        <w:spacing w:after="0"/>
        <w:ind w:left="0"/>
        <w:jc w:val="both"/>
      </w:pPr>
      <w:r>
        <w:rPr>
          <w:rFonts w:ascii="Times New Roman"/>
          <w:b w:val="false"/>
          <w:i w:val="false"/>
          <w:color w:val="000000"/>
          <w:sz w:val="28"/>
        </w:rPr>
        <w:t>
      лицам с инвалидностью всех групп;</w:t>
      </w:r>
    </w:p>
    <w:p>
      <w:pPr>
        <w:spacing w:after="0"/>
        <w:ind w:left="0"/>
        <w:jc w:val="both"/>
      </w:pPr>
      <w:r>
        <w:rPr>
          <w:rFonts w:ascii="Times New Roman"/>
          <w:b w:val="false"/>
          <w:i w:val="false"/>
          <w:color w:val="000000"/>
          <w:sz w:val="28"/>
        </w:rPr>
        <w:t>
      лицам, воспитывающим ребенка с инвалидностью;</w:t>
      </w:r>
    </w:p>
    <w:p>
      <w:pPr>
        <w:spacing w:after="0"/>
        <w:ind w:left="0"/>
        <w:jc w:val="both"/>
      </w:pPr>
      <w:r>
        <w:rPr>
          <w:rFonts w:ascii="Times New Roman"/>
          <w:b w:val="false"/>
          <w:i w:val="false"/>
          <w:color w:val="000000"/>
          <w:sz w:val="28"/>
        </w:rPr>
        <w:t>
      малообеспеченным гражданам (семьям) с доходом ниже прожиточного минимума;</w:t>
      </w:r>
    </w:p>
    <w:p>
      <w:pPr>
        <w:spacing w:after="0"/>
        <w:ind w:left="0"/>
        <w:jc w:val="both"/>
      </w:pPr>
      <w:r>
        <w:rPr>
          <w:rFonts w:ascii="Times New Roman"/>
          <w:b w:val="false"/>
          <w:i w:val="false"/>
          <w:color w:val="000000"/>
          <w:sz w:val="28"/>
        </w:rPr>
        <w:t>
      лицам, больным социально значимыми заболеваниями (туберкулез, злокачественные новообразования, болезнь, вызванная вирусом иммунодефицита человека (ВИЧ);</w:t>
      </w:r>
    </w:p>
    <w:p>
      <w:pPr>
        <w:spacing w:after="0"/>
        <w:ind w:left="0"/>
        <w:jc w:val="both"/>
      </w:pPr>
      <w:r>
        <w:rPr>
          <w:rFonts w:ascii="Times New Roman"/>
          <w:b w:val="false"/>
          <w:i w:val="false"/>
          <w:color w:val="000000"/>
          <w:sz w:val="28"/>
        </w:rPr>
        <w:t>
      гражданам (семьям), имеющим детей, с болезнью, вызванной вирусом иммунодефицита человека (ВИЧ);</w:t>
      </w:r>
    </w:p>
    <w:p>
      <w:pPr>
        <w:spacing w:after="0"/>
        <w:ind w:left="0"/>
        <w:jc w:val="both"/>
      </w:pPr>
      <w:r>
        <w:rPr>
          <w:rFonts w:ascii="Times New Roman"/>
          <w:b w:val="false"/>
          <w:i w:val="false"/>
          <w:color w:val="000000"/>
          <w:sz w:val="28"/>
        </w:rPr>
        <w:t>
      студентам из числа социально уязвимых слоев населения, малообеспеченных и многодетных семей, обучающимся по очной форме обучения в медицинских колледжах на платной основе;</w:t>
      </w:r>
    </w:p>
    <w:p>
      <w:pPr>
        <w:spacing w:after="0"/>
        <w:ind w:left="0"/>
        <w:jc w:val="both"/>
      </w:pPr>
      <w:r>
        <w:rPr>
          <w:rFonts w:ascii="Times New Roman"/>
          <w:b w:val="false"/>
          <w:i w:val="false"/>
          <w:color w:val="000000"/>
          <w:sz w:val="28"/>
        </w:rPr>
        <w:t>
      студентам из числа социально уязвимых слоев населения, малообеспеченных и многодетных семей, обучающимся в высших медицинских учебных заведениях;</w:t>
      </w:r>
    </w:p>
    <w:p>
      <w:pPr>
        <w:spacing w:after="0"/>
        <w:ind w:left="0"/>
        <w:jc w:val="both"/>
      </w:pPr>
      <w:r>
        <w:rPr>
          <w:rFonts w:ascii="Times New Roman"/>
          <w:b w:val="false"/>
          <w:i w:val="false"/>
          <w:color w:val="000000"/>
          <w:sz w:val="28"/>
        </w:rPr>
        <w:t>
      гражданам (семьям), пострадавшим вследствие стихийного бедствия или пожара;</w:t>
      </w:r>
    </w:p>
    <w:p>
      <w:pPr>
        <w:spacing w:after="0"/>
        <w:ind w:left="0"/>
        <w:jc w:val="both"/>
      </w:pPr>
      <w:r>
        <w:rPr>
          <w:rFonts w:ascii="Times New Roman"/>
          <w:b w:val="false"/>
          <w:i w:val="false"/>
          <w:color w:val="000000"/>
          <w:sz w:val="28"/>
        </w:rPr>
        <w:t>
      лицам, освободившимся из мест лишения свободы и состоящим на учете службы пробации.</w:t>
      </w:r>
    </w:p>
    <w:p>
      <w:pPr>
        <w:spacing w:after="0"/>
        <w:ind w:left="0"/>
        <w:jc w:val="both"/>
      </w:pP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порога, в кратном отношении к прожиточному минимуму.</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"10. Социальная помощь предоставляется единовременно:</w:t>
      </w:r>
    </w:p>
    <w:p>
      <w:pPr>
        <w:spacing w:after="0"/>
        <w:ind w:left="0"/>
        <w:jc w:val="both"/>
      </w:pPr>
      <w:r>
        <w:rPr>
          <w:rFonts w:ascii="Times New Roman"/>
          <w:b w:val="false"/>
          <w:i w:val="false"/>
          <w:color w:val="000000"/>
          <w:sz w:val="28"/>
        </w:rPr>
        <w:t>
      1) 9 мая – День Победы:</w:t>
      </w:r>
    </w:p>
    <w:p>
      <w:pPr>
        <w:spacing w:after="0"/>
        <w:ind w:left="0"/>
        <w:jc w:val="both"/>
      </w:pPr>
      <w:r>
        <w:rPr>
          <w:rFonts w:ascii="Times New Roman"/>
          <w:b w:val="false"/>
          <w:i w:val="false"/>
          <w:color w:val="000000"/>
          <w:sz w:val="28"/>
        </w:rPr>
        <w:t>
      ветеранам Великой Отечественной войны;</w:t>
      </w:r>
    </w:p>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w:t>
      </w:r>
    </w:p>
    <w:p>
      <w:pPr>
        <w:spacing w:after="0"/>
        <w:ind w:left="0"/>
        <w:jc w:val="both"/>
      </w:pPr>
      <w:r>
        <w:rPr>
          <w:rFonts w:ascii="Times New Roman"/>
          <w:b w:val="false"/>
          <w:i w:val="false"/>
          <w:color w:val="000000"/>
          <w:sz w:val="28"/>
        </w:rPr>
        <w:t>
      другим лицам, на которых распространяется действие Закона Республики Казахстан "О ветеранах";</w:t>
      </w:r>
    </w:p>
    <w:p>
      <w:pPr>
        <w:spacing w:after="0"/>
        <w:ind w:left="0"/>
        <w:jc w:val="both"/>
      </w:pPr>
      <w:r>
        <w:rPr>
          <w:rFonts w:ascii="Times New Roman"/>
          <w:b w:val="false"/>
          <w:i w:val="false"/>
          <w:color w:val="000000"/>
          <w:sz w:val="28"/>
        </w:rPr>
        <w:t>
      ветеранам труда;</w:t>
      </w:r>
    </w:p>
    <w:p>
      <w:pPr>
        <w:spacing w:after="0"/>
        <w:ind w:left="0"/>
        <w:jc w:val="both"/>
      </w:pPr>
      <w:r>
        <w:rPr>
          <w:rFonts w:ascii="Times New Roman"/>
          <w:b w:val="false"/>
          <w:i w:val="false"/>
          <w:color w:val="000000"/>
          <w:sz w:val="28"/>
        </w:rPr>
        <w:t>
      2) 31 мая – День памяти жертв политических репрессий и голода:</w:t>
      </w:r>
    </w:p>
    <w:p>
      <w:pPr>
        <w:spacing w:after="0"/>
        <w:ind w:left="0"/>
        <w:jc w:val="both"/>
      </w:pPr>
      <w:r>
        <w:rPr>
          <w:rFonts w:ascii="Times New Roman"/>
          <w:b w:val="false"/>
          <w:i w:val="false"/>
          <w:color w:val="000000"/>
          <w:sz w:val="28"/>
        </w:rPr>
        <w:t>
      жертвам политических репрессий и пострадавшим от политических репрессий;</w:t>
      </w:r>
    </w:p>
    <w:p>
      <w:pPr>
        <w:spacing w:after="0"/>
        <w:ind w:left="0"/>
        <w:jc w:val="both"/>
      </w:pPr>
      <w:r>
        <w:rPr>
          <w:rFonts w:ascii="Times New Roman"/>
          <w:b w:val="false"/>
          <w:i w:val="false"/>
          <w:color w:val="000000"/>
          <w:sz w:val="28"/>
        </w:rPr>
        <w:t>
      3)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ветеранам боевых действий на территории других государств;</w:t>
      </w:r>
    </w:p>
    <w:p>
      <w:pPr>
        <w:spacing w:after="0"/>
        <w:ind w:left="0"/>
        <w:jc w:val="both"/>
      </w:pPr>
      <w:r>
        <w:rPr>
          <w:rFonts w:ascii="Times New Roman"/>
          <w:b w:val="false"/>
          <w:i w:val="false"/>
          <w:color w:val="000000"/>
          <w:sz w:val="28"/>
        </w:rPr>
        <w:t>
      4)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гражданам, пострадавшим вследствие ядерных испытаний на Семипалатинском испытательном ядерном полигоне;</w:t>
      </w:r>
    </w:p>
    <w:p>
      <w:pPr>
        <w:spacing w:after="0"/>
        <w:ind w:left="0"/>
        <w:jc w:val="both"/>
      </w:pPr>
      <w:r>
        <w:rPr>
          <w:rFonts w:ascii="Times New Roman"/>
          <w:b w:val="false"/>
          <w:i w:val="false"/>
          <w:color w:val="000000"/>
          <w:sz w:val="28"/>
        </w:rPr>
        <w:t>
      5) 30 августа – День Конституции Республики Казахстан:</w:t>
      </w:r>
    </w:p>
    <w:p>
      <w:pPr>
        <w:spacing w:after="0"/>
        <w:ind w:left="0"/>
        <w:jc w:val="both"/>
      </w:pPr>
      <w:r>
        <w:rPr>
          <w:rFonts w:ascii="Times New Roman"/>
          <w:b w:val="false"/>
          <w:i w:val="false"/>
          <w:color w:val="000000"/>
          <w:sz w:val="28"/>
        </w:rPr>
        <w:t>
      лицам с инвалидностью всех групп;</w:t>
      </w:r>
    </w:p>
    <w:p>
      <w:pPr>
        <w:spacing w:after="0"/>
        <w:ind w:left="0"/>
        <w:jc w:val="both"/>
      </w:pPr>
      <w:r>
        <w:rPr>
          <w:rFonts w:ascii="Times New Roman"/>
          <w:b w:val="false"/>
          <w:i w:val="false"/>
          <w:color w:val="000000"/>
          <w:sz w:val="28"/>
        </w:rPr>
        <w:t>
      лицам, воспитывающим ребенка с инвалидностью;</w:t>
      </w:r>
    </w:p>
    <w:p>
      <w:pPr>
        <w:spacing w:after="0"/>
        <w:ind w:left="0"/>
        <w:jc w:val="both"/>
      </w:pPr>
      <w:r>
        <w:rPr>
          <w:rFonts w:ascii="Times New Roman"/>
          <w:b w:val="false"/>
          <w:i w:val="false"/>
          <w:color w:val="000000"/>
          <w:sz w:val="28"/>
        </w:rPr>
        <w:t>
      пенсионерам, получающим минимальный размер пенсии и ниже минимального размера пенсии.</w:t>
      </w:r>
    </w:p>
    <w:p>
      <w:pPr>
        <w:spacing w:after="0"/>
        <w:ind w:left="0"/>
        <w:jc w:val="both"/>
      </w:pPr>
      <w:r>
        <w:rPr>
          <w:rFonts w:ascii="Times New Roman"/>
          <w:b w:val="false"/>
          <w:i w:val="false"/>
          <w:color w:val="000000"/>
          <w:sz w:val="28"/>
        </w:rPr>
        <w:t>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w:t>
      </w:r>
    </w:p>
    <w:p>
      <w:pPr>
        <w:spacing w:after="0"/>
        <w:ind w:left="0"/>
        <w:jc w:val="both"/>
      </w:pPr>
      <w:r>
        <w:rPr>
          <w:rFonts w:ascii="Times New Roman"/>
          <w:b w:val="false"/>
          <w:i w:val="false"/>
          <w:color w:val="000000"/>
          <w:sz w:val="28"/>
        </w:rPr>
        <w:t>
      6) малообеспеченным гражданам (семьям) с доходом ниже прожиточного минимума, при наступлении трудной жизненной ситуации, предельный размер социальной помощи пятнадцать месячных расчетных показателей, единовременно по заявлению;</w:t>
      </w:r>
    </w:p>
    <w:p>
      <w:pPr>
        <w:spacing w:after="0"/>
        <w:ind w:left="0"/>
        <w:jc w:val="both"/>
      </w:pPr>
      <w:r>
        <w:rPr>
          <w:rFonts w:ascii="Times New Roman"/>
          <w:b w:val="false"/>
          <w:i w:val="false"/>
          <w:color w:val="000000"/>
          <w:sz w:val="28"/>
        </w:rPr>
        <w:t>
      7) при наступлении трудной жизненной ситуации социальная помощь оказывается единовременно по заявлению следующим категориям граждан, без учета среднедушевого дохода гражданина (семьи):</w:t>
      </w:r>
    </w:p>
    <w:p>
      <w:pPr>
        <w:spacing w:after="0"/>
        <w:ind w:left="0"/>
        <w:jc w:val="both"/>
      </w:pPr>
      <w:r>
        <w:rPr>
          <w:rFonts w:ascii="Times New Roman"/>
          <w:b w:val="false"/>
          <w:i w:val="false"/>
          <w:color w:val="000000"/>
          <w:sz w:val="28"/>
        </w:rPr>
        <w:t>
      лицам, имеющим социально значимые заболевания (злокачественные новообразования), проходящим специальное лечение в условиях онкологического стационара, в размере пятнадцати месячных расчетных показателей;</w:t>
      </w:r>
    </w:p>
    <w:p>
      <w:pPr>
        <w:spacing w:after="0"/>
        <w:ind w:left="0"/>
        <w:jc w:val="both"/>
      </w:pPr>
      <w:r>
        <w:rPr>
          <w:rFonts w:ascii="Times New Roman"/>
          <w:b w:val="false"/>
          <w:i w:val="false"/>
          <w:color w:val="000000"/>
          <w:sz w:val="28"/>
        </w:rPr>
        <w:t>
      лицам, имеющим болезнь, вызванную вирусом иммунодефицита человека (ВИЧ), состоящим на учете в организациях здравоохранения, в размере пятнадцати месячного расчетного показателя;</w:t>
      </w:r>
    </w:p>
    <w:p>
      <w:pPr>
        <w:spacing w:after="0"/>
        <w:ind w:left="0"/>
        <w:jc w:val="both"/>
      </w:pPr>
      <w:r>
        <w:rPr>
          <w:rFonts w:ascii="Times New Roman"/>
          <w:b w:val="false"/>
          <w:i w:val="false"/>
          <w:color w:val="000000"/>
          <w:sz w:val="28"/>
        </w:rPr>
        <w:t>
      детям, имеющим болезнь, вызванной вирусом иммунодефицита человека (ВИЧ), в том числе носителям вируса иммунодефицита человека, состоящим на учете в организациях здравоохранения, в размере пятнадцати месячного расчетного показателя;</w:t>
      </w:r>
    </w:p>
    <w:p>
      <w:pPr>
        <w:spacing w:after="0"/>
        <w:ind w:left="0"/>
        <w:jc w:val="both"/>
      </w:pPr>
      <w:r>
        <w:rPr>
          <w:rFonts w:ascii="Times New Roman"/>
          <w:b w:val="false"/>
          <w:i w:val="false"/>
          <w:color w:val="000000"/>
          <w:sz w:val="28"/>
        </w:rPr>
        <w:t>
      гражданам (семьям), пострадавшим вследствие стихийного бедствия или пожара не позднее трех месяцев с момента наступления трудной жизненной ситуации, в размере пятидесяти месячных расчетных показателей;</w:t>
      </w:r>
    </w:p>
    <w:p>
      <w:pPr>
        <w:spacing w:after="0"/>
        <w:ind w:left="0"/>
        <w:jc w:val="both"/>
      </w:pPr>
      <w:r>
        <w:rPr>
          <w:rFonts w:ascii="Times New Roman"/>
          <w:b w:val="false"/>
          <w:i w:val="false"/>
          <w:color w:val="000000"/>
          <w:sz w:val="28"/>
        </w:rPr>
        <w:t>
      лицам, освободившимся из мест лишения свободы и прибывшим на постоянное место жительство в район Биржан сал, в размере пятнадцати месячных расчетных показателей на основании подтверждающего документа о нахождении в местах лишения свободы в срок не позднее шести месяцев после освобождения;</w:t>
      </w:r>
    </w:p>
    <w:p>
      <w:pPr>
        <w:spacing w:after="0"/>
        <w:ind w:left="0"/>
        <w:jc w:val="both"/>
      </w:pPr>
      <w:r>
        <w:rPr>
          <w:rFonts w:ascii="Times New Roman"/>
          <w:b w:val="false"/>
          <w:i w:val="false"/>
          <w:color w:val="000000"/>
          <w:sz w:val="28"/>
        </w:rPr>
        <w:t>
      лицам, состоящим на учете службы пробации, в размере пятнадцати месячных расчетных показателей;</w:t>
      </w:r>
    </w:p>
    <w:p>
      <w:pPr>
        <w:spacing w:after="0"/>
        <w:ind w:left="0"/>
        <w:jc w:val="both"/>
      </w:pPr>
      <w:r>
        <w:rPr>
          <w:rFonts w:ascii="Times New Roman"/>
          <w:b w:val="false"/>
          <w:i w:val="false"/>
          <w:color w:val="000000"/>
          <w:sz w:val="28"/>
        </w:rPr>
        <w:t>
      8) лицам, имеющим социально значимое заболевание (туберкулез), на период амбулаторного лечения в размере пяти месячных расчетных показателей ежемесячно;</w:t>
      </w:r>
    </w:p>
    <w:p>
      <w:pPr>
        <w:spacing w:after="0"/>
        <w:ind w:left="0"/>
        <w:jc w:val="both"/>
      </w:pPr>
      <w:r>
        <w:rPr>
          <w:rFonts w:ascii="Times New Roman"/>
          <w:b w:val="false"/>
          <w:i w:val="false"/>
          <w:color w:val="000000"/>
          <w:sz w:val="28"/>
        </w:rPr>
        <w:t>
      9) социальная помощь ветеранам Великой Отечественной войны на расходы по оплате коммунальных услуг, на твердое топливо на отопительный сезон, услуг связи в размере 100 процентов, согласно реестрам, предоставленным поставщиками услуг, путем перечисления на лицевые счета получателей.</w:t>
      </w:r>
    </w:p>
    <w:p>
      <w:pPr>
        <w:spacing w:after="0"/>
        <w:ind w:left="0"/>
        <w:jc w:val="both"/>
      </w:pPr>
      <w:r>
        <w:rPr>
          <w:rFonts w:ascii="Times New Roman"/>
          <w:b w:val="false"/>
          <w:i w:val="false"/>
          <w:color w:val="000000"/>
          <w:sz w:val="28"/>
        </w:rPr>
        <w:t>
      Расходы на твердое топливо в период отопительного сезона возмещаются согласно занимаемой площади по месту фактического проживания ветеранов Великой Отечественной войны, путем перечисления на лицевые счета получателей, согласно предоставленных квитанций на приобретение твердого топлива. Социальная помощь оказывается и на совместно проживающих и прописанных с ними членов семьи, на которых льготы распространяются до тех пор, пока ими пользуется ветеран Великой Отечественной войны;</w:t>
      </w:r>
    </w:p>
    <w:p>
      <w:pPr>
        <w:spacing w:after="0"/>
        <w:ind w:left="0"/>
        <w:jc w:val="both"/>
      </w:pPr>
      <w:r>
        <w:rPr>
          <w:rFonts w:ascii="Times New Roman"/>
          <w:b w:val="false"/>
          <w:i w:val="false"/>
          <w:color w:val="000000"/>
          <w:sz w:val="28"/>
        </w:rPr>
        <w:t>
      10) студентам из малообеспеченных семей, многодетных семей, социально уязвимых слоев населения (семей), обучающимся по очной форме на платной основе в колледжах и в высших медицинских учебных заведениях – в размере стоимости обучения на основании копии договора с учебным заведением, договора заключенного между акимом района, студентом обучающегося в высших медицинских учебных заведениях и работодателем, справки с места учебы, справки, подтверждающей статус многодетной семьи, либо принадлежность заявителя (семьи) к получателям адресной социальной помощи, либо к социально уязвимым слоям населения.".</w:t>
      </w:r>
    </w:p>
    <w:bookmarkStart w:name="z8"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p>
          <w:p>
            <w:pPr>
              <w:spacing w:after="20"/>
              <w:ind w:left="20"/>
              <w:jc w:val="both"/>
            </w:pPr>
          </w:p>
          <w:p>
            <w:pPr>
              <w:spacing w:after="20"/>
              <w:ind w:left="20"/>
              <w:jc w:val="both"/>
            </w:pPr>
            <w:r>
              <w:rPr>
                <w:rFonts w:ascii="Times New Roman"/>
                <w:b w:val="false"/>
                <w:i/>
                <w:color w:val="000000"/>
                <w:sz w:val="20"/>
              </w:rPr>
              <w:t>района Биржан сал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С.Шауенов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