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8edf" w14:textId="abd8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8 апреля 2022 года № 564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декабря 2022 года № 2589. Зарегистрировано в Министерстве юстиции Республики Казахстан 27 декабря 2022 года № 31295.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8 апреля 2022 года № 564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 (зарегистрирован в Реестре государственной регистрации нормативных правовых актов № 27606)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курируюшего заместителя акима города Шымкент.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2022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11 673 197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233 463 940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772 937 000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 и 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301 084 000 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2022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(коров и телок старше 18 месяцев) на момент подачи заявки не менее 100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 и племенное маточное поголовье крупного рогатого скота мясного,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 (для хозяйств с фуражным поголовьем коров от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 маточного поголовья статуса племенного животного, присвоенного Республиканской палатой по соответствующей породе (для племенного маточного поголовья крупного рогатого скота мясного, мясо-молочного направления)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18 месяцев) не менее 15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36 месяцев) не менее 15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базе данных по идентификации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и соответствия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