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1dec" w14:textId="c441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15 марта 2022 года № 15/01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ноября 2022 года № 81/01. Зарегистрировано в Министерстве юстиции Республики Казахстан 28 ноября 2022 года № 30762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марта 2022 года № 15/01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 (зарегистрировано в Реестре государственной регистрации нормативных правовых актов за № 27227)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5 796 250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фактическое производство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423 090 000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8 241 666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декабрь месяц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20 голов и не более 200 голов на момент подачи заявки;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18 месяцев, но не старше 120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1000 гектаров.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