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2a37" w14:textId="ce42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Темиртауского городского маслихата от 24 декабря 2014 года № 35/5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Темиртауского городского маслихата Карагандинской области от 8 июля 2022 года № 28/4. Зарегистрировано в Министерстве юстиции Республики Казахстан 11 июля 2022 года № 28764. Утратило силу решением Темиртауского городского маслихата Карагандинской области от 22 февраля 2024 года № 13/4</w:t>
      </w:r>
    </w:p>
    <w:p>
      <w:pPr>
        <w:spacing w:after="0"/>
        <w:ind w:left="0"/>
        <w:jc w:val="both"/>
      </w:pPr>
      <w:r>
        <w:rPr>
          <w:rFonts w:ascii="Times New Roman"/>
          <w:b w:val="false"/>
          <w:i w:val="false"/>
          <w:color w:val="ff0000"/>
          <w:sz w:val="28"/>
        </w:rPr>
        <w:t xml:space="preserve">
      Сноска. Утратило силу решением Темиртауского городского маслихата Карагандинской области от 22.02.2024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Темиртауский городской маслихат РЕШИЛ:</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Темиртауского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города Темиртау и поселка Актау" от 24 декабря 2014 года № 35/5 (зарегистрировано в Реестре государственной регистрации нормативных правовых актов под № 2938), следующие изменения: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Темиртау и поселка Актау, утвержденных указанным решением: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8" w:id="2"/>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Темиртау и поселка Актау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10"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3"/>
    <w:bookmarkStart w:name="z11"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bookmarkStart w:name="z12" w:id="5"/>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5"/>
    <w:bookmarkStart w:name="z13" w:id="6"/>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6"/>
    <w:bookmarkStart w:name="z14" w:id="7"/>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"Бюро национальной статистики Агентства по стратегическому планированию и реформам Республики Казахстан";</w:t>
      </w:r>
    </w:p>
    <w:bookmarkEnd w:id="7"/>
    <w:bookmarkStart w:name="z15" w:id="8"/>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8"/>
    <w:bookmarkStart w:name="z16" w:id="9"/>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9"/>
    <w:bookmarkStart w:name="z17" w:id="10"/>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0"/>
    <w:bookmarkStart w:name="z18" w:id="11"/>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Темиртау";</w:t>
      </w:r>
    </w:p>
    <w:bookmarkEnd w:id="11"/>
    <w:bookmarkStart w:name="z19" w:id="12"/>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2"/>
    <w:bookmarkStart w:name="z20" w:id="13"/>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2" w:id="14"/>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 а также к памятным датам и праздничным дням.";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4" w:id="15"/>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единовременно или 1 раз в полугодие, в виде денежных выплат следующим категориям граждан:</w:t>
      </w:r>
    </w:p>
    <w:bookmarkEnd w:id="15"/>
    <w:bookmarkStart w:name="z25" w:id="1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6"/>
    <w:bookmarkStart w:name="z26" w:id="17"/>
    <w:p>
      <w:pPr>
        <w:spacing w:after="0"/>
        <w:ind w:left="0"/>
        <w:jc w:val="both"/>
      </w:pPr>
      <w:r>
        <w:rPr>
          <w:rFonts w:ascii="Times New Roman"/>
          <w:b w:val="false"/>
          <w:i w:val="false"/>
          <w:color w:val="000000"/>
          <w:sz w:val="28"/>
        </w:rPr>
        <w:t>
      ветераны боевых действий на территории других государств:</w:t>
      </w:r>
    </w:p>
    <w:bookmarkEnd w:id="17"/>
    <w:bookmarkStart w:name="z27" w:id="18"/>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18"/>
    <w:bookmarkStart w:name="z28" w:id="19"/>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bookmarkEnd w:id="19"/>
    <w:bookmarkStart w:name="z29" w:id="20"/>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w:t>
      </w:r>
    </w:p>
    <w:bookmarkEnd w:id="20"/>
    <w:bookmarkStart w:name="z30" w:id="21"/>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w:t>
      </w:r>
    </w:p>
    <w:bookmarkEnd w:id="21"/>
    <w:bookmarkStart w:name="z31" w:id="22"/>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22"/>
    <w:bookmarkStart w:name="z32" w:id="23"/>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bookmarkEnd w:id="23"/>
    <w:bookmarkStart w:name="z33" w:id="24"/>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w:t>
      </w:r>
    </w:p>
    <w:bookmarkEnd w:id="24"/>
    <w:bookmarkStart w:name="z34" w:id="2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25"/>
    <w:bookmarkStart w:name="z35" w:id="26"/>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26"/>
    <w:bookmarkStart w:name="z36" w:id="27"/>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27"/>
    <w:bookmarkStart w:name="z37" w:id="28"/>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28"/>
    <w:bookmarkStart w:name="z38" w:id="29"/>
    <w:p>
      <w:pPr>
        <w:spacing w:after="0"/>
        <w:ind w:left="0"/>
        <w:jc w:val="both"/>
      </w:pPr>
      <w:r>
        <w:rPr>
          <w:rFonts w:ascii="Times New Roman"/>
          <w:b w:val="false"/>
          <w:i w:val="false"/>
          <w:color w:val="000000"/>
          <w:sz w:val="28"/>
        </w:rPr>
        <w:t xml:space="preserve">
      2) День Победы - 9 мая: </w:t>
      </w:r>
    </w:p>
    <w:bookmarkEnd w:id="29"/>
    <w:bookmarkStart w:name="z39" w:id="30"/>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далее Союза ССР, партизаны и подпольщики Великой Отечественной войны;</w:t>
      </w:r>
    </w:p>
    <w:bookmarkEnd w:id="30"/>
    <w:bookmarkStart w:name="z40" w:id="31"/>
    <w:p>
      <w:pPr>
        <w:spacing w:after="0"/>
        <w:ind w:left="0"/>
        <w:jc w:val="both"/>
      </w:pPr>
      <w:r>
        <w:rPr>
          <w:rFonts w:ascii="Times New Roman"/>
          <w:b w:val="false"/>
          <w:i w:val="false"/>
          <w:color w:val="000000"/>
          <w:sz w:val="28"/>
        </w:rPr>
        <w:t>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1"/>
    <w:bookmarkStart w:name="z41" w:id="32"/>
    <w:p>
      <w:pPr>
        <w:spacing w:after="0"/>
        <w:ind w:left="0"/>
        <w:jc w:val="both"/>
      </w:pPr>
      <w:r>
        <w:rPr>
          <w:rFonts w:ascii="Times New Roman"/>
          <w:b w:val="false"/>
          <w:i w:val="false"/>
          <w:color w:val="000000"/>
          <w:sz w:val="28"/>
        </w:rPr>
        <w:t>
      лица, приравненные по льготам к участникам Великой Отечественной войны, а именно:</w:t>
      </w:r>
    </w:p>
    <w:bookmarkEnd w:id="32"/>
    <w:bookmarkStart w:name="z42" w:id="33"/>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3"/>
    <w:bookmarkStart w:name="z43" w:id="34"/>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34"/>
    <w:bookmarkStart w:name="z44" w:id="35"/>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35"/>
    <w:bookmarkStart w:name="z45" w:id="36"/>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36"/>
    <w:bookmarkStart w:name="z46" w:id="37"/>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37"/>
    <w:bookmarkStart w:name="z47" w:id="38"/>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38"/>
    <w:bookmarkStart w:name="z48" w:id="39"/>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39"/>
    <w:bookmarkStart w:name="z49" w:id="40"/>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40"/>
    <w:bookmarkStart w:name="z50" w:id="41"/>
    <w:p>
      <w:pPr>
        <w:spacing w:after="0"/>
        <w:ind w:left="0"/>
        <w:jc w:val="both"/>
      </w:pPr>
      <w:r>
        <w:rPr>
          <w:rFonts w:ascii="Times New Roman"/>
          <w:b w:val="false"/>
          <w:i w:val="false"/>
          <w:color w:val="000000"/>
          <w:sz w:val="28"/>
        </w:rPr>
        <w:t>
      лица, приравненные по льготам к инвалидам Великой Отечественной войны, а именно:</w:t>
      </w:r>
    </w:p>
    <w:bookmarkEnd w:id="41"/>
    <w:bookmarkStart w:name="z51" w:id="4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42"/>
    <w:bookmarkStart w:name="z52" w:id="4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bookmarkEnd w:id="43"/>
    <w:bookmarkStart w:name="z53" w:id="4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44"/>
    <w:bookmarkStart w:name="z54" w:id="45"/>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45"/>
    <w:bookmarkStart w:name="z55" w:id="46"/>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6"/>
    <w:bookmarkStart w:name="z56" w:id="47"/>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47"/>
    <w:bookmarkStart w:name="z57" w:id="48"/>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48"/>
    <w:bookmarkStart w:name="z58" w:id="49"/>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49"/>
    <w:bookmarkStart w:name="z59" w:id="50"/>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50"/>
    <w:bookmarkStart w:name="z60" w:id="51"/>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51"/>
    <w:bookmarkStart w:name="z61" w:id="52"/>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52"/>
    <w:bookmarkStart w:name="z62" w:id="53"/>
    <w:p>
      <w:pPr>
        <w:spacing w:after="0"/>
        <w:ind w:left="0"/>
        <w:jc w:val="both"/>
      </w:pPr>
      <w:r>
        <w:rPr>
          <w:rFonts w:ascii="Times New Roman"/>
          <w:b w:val="false"/>
          <w:i w:val="false"/>
          <w:color w:val="000000"/>
          <w:sz w:val="28"/>
        </w:rPr>
        <w:t>
      3) Наурыз мейрамы - 21 - 23 марта, День Конституции Республики Казахстан - 30 августа:</w:t>
      </w:r>
    </w:p>
    <w:bookmarkEnd w:id="53"/>
    <w:bookmarkStart w:name="z63" w:id="54"/>
    <w:p>
      <w:pPr>
        <w:spacing w:after="0"/>
        <w:ind w:left="0"/>
        <w:jc w:val="both"/>
      </w:pPr>
      <w:r>
        <w:rPr>
          <w:rFonts w:ascii="Times New Roman"/>
          <w:b w:val="false"/>
          <w:i w:val="false"/>
          <w:color w:val="000000"/>
          <w:sz w:val="28"/>
        </w:rPr>
        <w:t>
      инвалиды первой, второй, третьей групп, дети-инвалиды до семи лет, дети-инвалиды с семи до восемнадцати лет - первой, второй, третьей групп; инвалиды с детства;</w:t>
      </w:r>
    </w:p>
    <w:bookmarkEnd w:id="54"/>
    <w:bookmarkStart w:name="z64" w:id="55"/>
    <w:p>
      <w:pPr>
        <w:spacing w:after="0"/>
        <w:ind w:left="0"/>
        <w:jc w:val="both"/>
      </w:pPr>
      <w:r>
        <w:rPr>
          <w:rFonts w:ascii="Times New Roman"/>
          <w:b w:val="false"/>
          <w:i w:val="false"/>
          <w:color w:val="000000"/>
          <w:sz w:val="28"/>
        </w:rPr>
        <w:t>
      4) День Независимости 16 декабря:</w:t>
      </w:r>
    </w:p>
    <w:bookmarkEnd w:id="55"/>
    <w:bookmarkStart w:name="z65" w:id="56"/>
    <w:p>
      <w:pPr>
        <w:spacing w:after="0"/>
        <w:ind w:left="0"/>
        <w:jc w:val="both"/>
      </w:pPr>
      <w:r>
        <w:rPr>
          <w:rFonts w:ascii="Times New Roman"/>
          <w:b w:val="false"/>
          <w:i w:val="false"/>
          <w:color w:val="000000"/>
          <w:sz w:val="28"/>
        </w:rPr>
        <w:t xml:space="preserve">
      пенсионеры, достигшие семидесяти пяти лет и старше; </w:t>
      </w:r>
    </w:p>
    <w:bookmarkEnd w:id="56"/>
    <w:bookmarkStart w:name="z66" w:id="57"/>
    <w:p>
      <w:pPr>
        <w:spacing w:after="0"/>
        <w:ind w:left="0"/>
        <w:jc w:val="both"/>
      </w:pPr>
      <w:r>
        <w:rPr>
          <w:rFonts w:ascii="Times New Roman"/>
          <w:b w:val="false"/>
          <w:i w:val="false"/>
          <w:color w:val="000000"/>
          <w:sz w:val="28"/>
        </w:rPr>
        <w:t>
      многодетные семьи, имеющие детей воспитывающихся и обучающихся в дошкольных организациях образования;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68" w:id="58"/>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 по следующим основаниям:</w:t>
      </w:r>
    </w:p>
    <w:bookmarkEnd w:id="58"/>
    <w:bookmarkStart w:name="z69" w:id="59"/>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 стойкие нарушения функций организма, обусловленные физическими и (или) умственными возможностями;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с учетом среднедушевого дохода лица (семьи), не превышающего порога однократного размера прожиточного минимума, единовременно в размере - 10 (десяти) месячных расчетных показателей;</w:t>
      </w:r>
    </w:p>
    <w:bookmarkEnd w:id="59"/>
    <w:bookmarkStart w:name="z70" w:id="60"/>
    <w:p>
      <w:pPr>
        <w:spacing w:after="0"/>
        <w:ind w:left="0"/>
        <w:jc w:val="both"/>
      </w:pPr>
      <w:r>
        <w:rPr>
          <w:rFonts w:ascii="Times New Roman"/>
          <w:b w:val="false"/>
          <w:i w:val="false"/>
          <w:color w:val="000000"/>
          <w:sz w:val="28"/>
        </w:rPr>
        <w:t>
      2) лицам, освобожденным из мест лишения свободы, или находящимся на учете службы пробации, социальная помощь предоставляется единовременно в размере 20 (двадцати) месячных расчетных показателей, с учетом среднедушевого дохода, не превышающего порога однократного размера прожиточного минимума;</w:t>
      </w:r>
    </w:p>
    <w:bookmarkEnd w:id="60"/>
    <w:bookmarkStart w:name="z71" w:id="61"/>
    <w:p>
      <w:pPr>
        <w:spacing w:after="0"/>
        <w:ind w:left="0"/>
        <w:jc w:val="both"/>
      </w:pPr>
      <w:r>
        <w:rPr>
          <w:rFonts w:ascii="Times New Roman"/>
          <w:b w:val="false"/>
          <w:i w:val="false"/>
          <w:color w:val="000000"/>
          <w:sz w:val="28"/>
        </w:rPr>
        <w:t>
      3)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w:t>
      </w:r>
    </w:p>
    <w:bookmarkEnd w:id="61"/>
    <w:bookmarkStart w:name="z72" w:id="62"/>
    <w:p>
      <w:pPr>
        <w:spacing w:after="0"/>
        <w:ind w:left="0"/>
        <w:jc w:val="both"/>
      </w:pPr>
      <w:r>
        <w:rPr>
          <w:rFonts w:ascii="Times New Roman"/>
          <w:b w:val="false"/>
          <w:i w:val="false"/>
          <w:color w:val="000000"/>
          <w:sz w:val="28"/>
        </w:rPr>
        <w:t>
      в случае причинения ущерба гражданину (семье) либо его имуществу (при наличии подтверждающего документа) единовременно в размере не более 100 (ста) месячных расчетных показателей;</w:t>
      </w:r>
    </w:p>
    <w:bookmarkEnd w:id="62"/>
    <w:bookmarkStart w:name="z73" w:id="63"/>
    <w:p>
      <w:pPr>
        <w:spacing w:after="0"/>
        <w:ind w:left="0"/>
        <w:jc w:val="both"/>
      </w:pPr>
      <w:r>
        <w:rPr>
          <w:rFonts w:ascii="Times New Roman"/>
          <w:b w:val="false"/>
          <w:i w:val="false"/>
          <w:color w:val="000000"/>
          <w:sz w:val="28"/>
        </w:rPr>
        <w:t>
      4)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предоставляется единовременно в размере не более 100 (ста) месячных расчетных показателей, с учетом среднедушевого дохода, не превышающего порога однократного размера прожиточного минимума;</w:t>
      </w:r>
    </w:p>
    <w:bookmarkEnd w:id="63"/>
    <w:bookmarkStart w:name="z74" w:id="64"/>
    <w:p>
      <w:pPr>
        <w:spacing w:after="0"/>
        <w:ind w:left="0"/>
        <w:jc w:val="both"/>
      </w:pPr>
      <w:r>
        <w:rPr>
          <w:rFonts w:ascii="Times New Roman"/>
          <w:b w:val="false"/>
          <w:i w:val="false"/>
          <w:color w:val="000000"/>
          <w:sz w:val="28"/>
        </w:rPr>
        <w:t>
      5)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64"/>
    <w:bookmarkStart w:name="z75" w:id="65"/>
    <w:p>
      <w:pPr>
        <w:spacing w:after="0"/>
        <w:ind w:left="0"/>
        <w:jc w:val="both"/>
      </w:pPr>
      <w:r>
        <w:rPr>
          <w:rFonts w:ascii="Times New Roman"/>
          <w:b w:val="false"/>
          <w:i w:val="false"/>
          <w:color w:val="000000"/>
          <w:sz w:val="28"/>
        </w:rPr>
        <w:t>
      6) при наличии среднедушевого дохода, не превышающего порога в размере однократного прожиточного минимума предоставляется единовременно в размере 10 (десяти) месячных расчетных показателей;</w:t>
      </w:r>
    </w:p>
    <w:bookmarkEnd w:id="65"/>
    <w:bookmarkStart w:name="z76" w:id="66"/>
    <w:p>
      <w:pPr>
        <w:spacing w:after="0"/>
        <w:ind w:left="0"/>
        <w:jc w:val="both"/>
      </w:pPr>
      <w:r>
        <w:rPr>
          <w:rFonts w:ascii="Times New Roman"/>
          <w:b w:val="false"/>
          <w:i w:val="false"/>
          <w:color w:val="000000"/>
          <w:sz w:val="28"/>
        </w:rPr>
        <w:t>
      7) единовременная социальная помощь на газификацию жилого дома производится пенсионерам по возрасту, инвалидам, детям-инвалидам, многодетным матерям и многодетным семьям, проживающим в частных жилых домах, подлежащих газификации согласно Плану мероприятий по газификации города Темиртау,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четыре прожиточных минимума.</w:t>
      </w:r>
    </w:p>
    <w:bookmarkEnd w:id="66"/>
    <w:bookmarkStart w:name="z77" w:id="67"/>
    <w:p>
      <w:pPr>
        <w:spacing w:after="0"/>
        <w:ind w:left="0"/>
        <w:jc w:val="both"/>
      </w:pPr>
      <w:r>
        <w:rPr>
          <w:rFonts w:ascii="Times New Roman"/>
          <w:b w:val="false"/>
          <w:i w:val="false"/>
          <w:color w:val="000000"/>
          <w:sz w:val="28"/>
        </w:rPr>
        <w:t xml:space="preserve">
      Размер социальной помощи определяется исходя из фактических затрат заявителя, связанных с подведением и установкой газового оборудования, но не более 130 МРП. </w:t>
      </w:r>
    </w:p>
    <w:bookmarkEnd w:id="67"/>
    <w:bookmarkStart w:name="z78" w:id="68"/>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Типовых правил, прилагает акт и/или документ, подтверждающий состоявшиеся расходы лица, связанные с подведением и установкой газового оборудования (копии чеков, квитанции, договор на оказание услуг) и справку об отсутствии (наличии) зарегистрированных прав на недвижимое имущество;".</w:t>
      </w:r>
    </w:p>
    <w:bookmarkEnd w:id="68"/>
    <w:bookmarkStart w:name="z79" w:id="6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секретаря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Урываев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