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4efb" w14:textId="03b4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w:t>
      </w:r>
    </w:p>
    <w:p>
      <w:pPr>
        <w:spacing w:after="0"/>
        <w:ind w:left="0"/>
        <w:jc w:val="both"/>
      </w:pPr>
      <w:r>
        <w:rPr>
          <w:rFonts w:ascii="Times New Roman"/>
          <w:b w:val="false"/>
          <w:i w:val="false"/>
          <w:color w:val="000000"/>
          <w:sz w:val="28"/>
        </w:rPr>
        <w:t>Постановление акимата Шетского района Карагандинской области от 11 мая 2022 года № 26/03. Зарегистрировано в Министерстве юстиции Республики Казахстан 13 мая 2022 года № 28045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Шетского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 </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Шетского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Шетского района</w:t>
            </w:r>
            <w:r>
              <w:br/>
            </w:r>
            <w:r>
              <w:rPr>
                <w:rFonts w:ascii="Times New Roman"/>
                <w:b w:val="false"/>
                <w:i w:val="false"/>
                <w:color w:val="000000"/>
                <w:sz w:val="20"/>
              </w:rPr>
              <w:t>от 11 мая 2022 года</w:t>
            </w:r>
            <w:r>
              <w:br/>
            </w:r>
            <w:r>
              <w:rPr>
                <w:rFonts w:ascii="Times New Roman"/>
                <w:b w:val="false"/>
                <w:i w:val="false"/>
                <w:color w:val="000000"/>
                <w:sz w:val="20"/>
              </w:rPr>
              <w:t>№ 26/03</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"Отдел жилищно - коммунального хозяйства, пассажирского транспорта, автомобильных дорог и жилищной инспекции Шетского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Шетского района единого архитектурного облика.</w:t>
      </w:r>
    </w:p>
    <w:bookmarkEnd w:id="18"/>
    <w:bookmarkStart w:name="z25"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Шетского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населенных пунктов района.</w:t>
      </w:r>
    </w:p>
    <w:bookmarkEnd w:id="19"/>
    <w:bookmarkStart w:name="z26" w:id="20"/>
    <w:p>
      <w:pPr>
        <w:spacing w:after="0"/>
        <w:ind w:left="0"/>
        <w:jc w:val="both"/>
      </w:pPr>
      <w:r>
        <w:rPr>
          <w:rFonts w:ascii="Times New Roman"/>
          <w:b w:val="false"/>
          <w:i w:val="false"/>
          <w:color w:val="000000"/>
          <w:sz w:val="28"/>
        </w:rPr>
        <w:t>
      5. Аппараты акимов сельских округов и поселков Шетского района (далее - Аппараты акимов) организуют следующие мероприятия:</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многоквартирных жилых домов с проектом единого архитектурного облика на официальном интернет-ресурсе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данного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xml:space="preserve">
      8. При принятии собранием положительного решения Отдел совместно с Аппаратами акимов,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Республики Казахстан.</w:t>
      </w:r>
    </w:p>
    <w:bookmarkEnd w:id="28"/>
    <w:bookmarkStart w:name="z3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Аппараты акимов организуют работу по разработке сметного расчета текущего ремонта или изготовлению проектно-сметной документации на капитальный ремонт фасада, кровли многоквартирного жилого дома, направленного на придание единого архитектурного облика, с последующим получением заключения экспертизы по соответствующим проектам за счет средств местного бюджета.</w:t>
      </w:r>
    </w:p>
    <w:bookmarkEnd w:id="29"/>
    <w:bookmarkStart w:name="z3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Аппараты акимов составляют бюджетную заявку в соответствии с порядком, определенным центральным уполномоченным органом по бюджетному планированию.</w:t>
      </w:r>
    </w:p>
    <w:bookmarkEnd w:id="30"/>
    <w:bookmarkStart w:name="z37"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Аппаратами акимов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Аппаратами акимов с привлечением лиц, осуществляющих технический надзор.</w:t>
      </w:r>
    </w:p>
    <w:bookmarkEnd w:id="32"/>
    <w:bookmarkStart w:name="z39" w:id="33"/>
    <w:p>
      <w:pPr>
        <w:spacing w:after="0"/>
        <w:ind w:left="0"/>
        <w:jc w:val="left"/>
      </w:pPr>
      <w:r>
        <w:rPr>
          <w:rFonts w:ascii="Times New Roman"/>
          <w:b/>
          <w:i w:val="false"/>
          <w:color w:val="000000"/>
        </w:rPr>
        <w:t xml:space="preserve"> Глава 4. Заключительные положения</w:t>
      </w:r>
    </w:p>
    <w:bookmarkEnd w:id="33"/>
    <w:bookmarkStart w:name="z4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Шетского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