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4efb" w14:textId="03b4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11 мая 2022 года № 26/03. Зарегистрировано в Министерстве юстиции Республики Казахстан 13 мая 2022 года № 28045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Шетского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Шетского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Шетского района</w:t>
            </w:r>
            <w:r>
              <w:br/>
            </w:r>
            <w:r>
              <w:rPr>
                <w:rFonts w:ascii="Times New Roman"/>
                <w:b w:val="false"/>
                <w:i w:val="false"/>
                <w:color w:val="000000"/>
                <w:sz w:val="20"/>
              </w:rPr>
              <w:t>от 11 мая 2022 года</w:t>
            </w:r>
            <w:r>
              <w:br/>
            </w:r>
            <w:r>
              <w:rPr>
                <w:rFonts w:ascii="Times New Roman"/>
                <w:b w:val="false"/>
                <w:i w:val="false"/>
                <w:color w:val="000000"/>
                <w:sz w:val="20"/>
              </w:rPr>
              <w:t>№ 26/03</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Шетского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Шетского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Шетского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района.</w:t>
      </w:r>
    </w:p>
    <w:bookmarkEnd w:id="19"/>
    <w:bookmarkStart w:name="z26" w:id="20"/>
    <w:p>
      <w:pPr>
        <w:spacing w:after="0"/>
        <w:ind w:left="0"/>
        <w:jc w:val="both"/>
      </w:pPr>
      <w:r>
        <w:rPr>
          <w:rFonts w:ascii="Times New Roman"/>
          <w:b w:val="false"/>
          <w:i w:val="false"/>
          <w:color w:val="000000"/>
          <w:sz w:val="28"/>
        </w:rPr>
        <w:t>
      5. Аппараты акимов сельских округов и поселков Шетского района (далее - Аппараты акимов) организуют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проектом единого архитектурного облика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совместно с Аппаратами акимов,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Аппараты акимов организуют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Аппараты акимов составляют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Шетского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