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9cc" w14:textId="7ef7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и зон охраняемого природного ландшафта памятников истории и культуры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февраля 2022 года № 71. Зарегистрировано в Министерстве юстиции Республики Казахстан 24 февраля 2022 года № 26916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апреля 2020 года № 86 "Об утверждении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использования" (зарегистрирован в Реестре государственной регистрации нормативных правовых актов под № 20395)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охранной зоны, зоны регулирования застройки и зоны охраняемого природного ландшафта памятника истории и культуры Костанайской области "Алексеевский археологический комплекс, эпоха бронзы", расположенного в городе Рудном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памятника истории и культуры Костанайской области "Алексеевский археологический комплекс, эпоха бронзы"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угловых точек охранной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52°57'27.00"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63°10'00.00"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52°57'20.35"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63°09'59.99"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52°57'20.76"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63°09'19.36"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52°57'25.03"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63°09'19.55"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52°57'24.77"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63°09'15.66"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52°57'23.74"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63°09'15.17"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52°57'23.08"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63°09'08.66"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52°57'23.92"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63°09'07.18"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52°57'25.69"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63°09'09.54"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52°57'25.99"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63°09'13.07"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52°57'27.10"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63°09'13.80"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52°57'28.92"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63°09'29.03"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52°57'27.23"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63°09'30.52"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Охранная зона памятника проходит по границам ландшафта, являющегося функционально неотъемлемой частью памятника истории и культуры местного значения Костанайской области "Алексеевский археологический комплекс, эпоха бронзы", расположенного на юго-восточной окраине города Рудного Костанайской области, в районе бывшего стадиона "Горняк", на высоком берегу левого рукава реки Тобол, на высоте 6–8 метров от уровня воды.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 состоит из могильника, поселения и жертвенного места эпохи бронзы. Протяженность могильника вдоль берега составляет около 1 километра. Всего было исследовано 21 погребение. Древнее поселение расположено ниже по течению реки на высоком покатом берегу реки Тобол. С северной стороны отделено небольшой грядой. Невысокий холм, на котором совершались жертвоприношения, занимает центральное место во всем комплексе. Могильник примыкает к нему с западной стороны, а поселение начинается в 45–50 метрах к юго-востоку от остатков крайних жертвоприношений.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территории комплекса с зонами охраны составила – 351504,25 квадратного метра.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охранной зоны памятника отступает от границы территории памятника на 40 метров, составляет (включая площадь памятника) – 178711,23 квадратного метра.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занимает территорию, прилегающую к охранной зоне памятника, с отступом 40 метров от края границы охранной зоны и составляет – 86826,82 квадратного метра.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занимает территорию, прилегающую к границам зоны регулирования застройки памятника, с отступом от линии границы регулирования застройки 40 метров и составляет – 85966,2 квадратного метра.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