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dbec" w14:textId="e7ed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18 августа 2020 года № 337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29 апреля 2022 года № 117. Зарегистрировано в Министерстве юстиции Республики Казахстан 4 мая 2022 года № 27888. Утратило силу решением маслихата города Аркалыка Костанайской области от 27 декабря 2023 года № 85</w:t>
      </w:r>
    </w:p>
    <w:p>
      <w:pPr>
        <w:spacing w:after="0"/>
        <w:ind w:left="0"/>
        <w:jc w:val="both"/>
      </w:pPr>
      <w:bookmarkStart w:name="z2" w:id="0"/>
      <w:r>
        <w:rPr>
          <w:rFonts w:ascii="Times New Roman"/>
          <w:b w:val="false"/>
          <w:i w:val="false"/>
          <w:color w:val="ff0000"/>
          <w:sz w:val="28"/>
        </w:rPr>
        <w:t xml:space="preserve">
      Сноска. Утратило силу решением маслихата города Аркалыка Костанайской области от 27.12.2023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Аркалыкский городской маслихат РЕШИЛ: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18 августа 2020 года № 337 (зарегистрировано в Реестре государственной регистрации нормативных правовых актов под № 9399) следующее изменение:</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1"/>
    <w:bookmarkStart w:name="z4" w:id="2"/>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
    <w:bookmarkStart w:name="z5" w:id="3"/>
    <w:p>
      <w:pPr>
        <w:spacing w:after="0"/>
        <w:ind w:left="0"/>
        <w:jc w:val="both"/>
      </w:pPr>
      <w:r>
        <w:rPr>
          <w:rFonts w:ascii="Times New Roman"/>
          <w:b w:val="false"/>
          <w:i w:val="false"/>
          <w:color w:val="000000"/>
          <w:sz w:val="28"/>
        </w:rPr>
        <w:t>
      "8) ко Дню Победы, без учета доходов:</w:t>
      </w:r>
    </w:p>
    <w:bookmarkEnd w:id="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