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faf9" w14:textId="108f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9 сентября 2022 года № 206. Зарегистрировано в Министерстве юстиции Республики Казахстан 9 сентября 2022 года № 29488. Утратило силу решением маслихата Костанайского района Костанайской области от 4 декабря 2023 года № 92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Костанайского района Костанайской области от 04.12.2023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Костанайский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апреля 2020 года № 511 (зарегистрировано в Реестре государственной регистрации нормативных правовых актов под № 9108)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абзац четвҰртый подпункта 4)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реабилитаций лицу с инвалидностью, без учета доходов;";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5"/>
    <w:bookmarkStart w:name="z11" w:id="6"/>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bookmarkEnd w:id="6"/>
    <w:bookmarkStart w:name="z12" w:id="7"/>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2 месячных расчетных показателей;</w:t>
      </w:r>
    </w:p>
    <w:bookmarkEnd w:id="7"/>
    <w:bookmarkStart w:name="z13" w:id="8"/>
    <w:p>
      <w:pPr>
        <w:spacing w:after="0"/>
        <w:ind w:left="0"/>
        <w:jc w:val="both"/>
      </w:pPr>
      <w:r>
        <w:rPr>
          <w:rFonts w:ascii="Times New Roman"/>
          <w:b w:val="false"/>
          <w:i w:val="false"/>
          <w:color w:val="000000"/>
          <w:sz w:val="28"/>
        </w:rPr>
        <w:t>
      3)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учҰта доходов, в размере фактических затрат, но не более 30 месячных расчетных показателей;</w:t>
      </w:r>
    </w:p>
    <w:bookmarkEnd w:id="8"/>
    <w:bookmarkStart w:name="z14" w:id="9"/>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9"/>
    <w:bookmarkStart w:name="z15" w:id="10"/>
    <w:p>
      <w:pPr>
        <w:spacing w:after="0"/>
        <w:ind w:left="0"/>
        <w:jc w:val="both"/>
      </w:pPr>
      <w:r>
        <w:rPr>
          <w:rFonts w:ascii="Times New Roman"/>
          <w:b w:val="false"/>
          <w:i w:val="false"/>
          <w:color w:val="000000"/>
          <w:sz w:val="28"/>
        </w:rPr>
        <w:t>
      5)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0"/>
    <w:bookmarkStart w:name="z16" w:id="11"/>
    <w:p>
      <w:pPr>
        <w:spacing w:after="0"/>
        <w:ind w:left="0"/>
        <w:jc w:val="both"/>
      </w:pPr>
      <w:r>
        <w:rPr>
          <w:rFonts w:ascii="Times New Roman"/>
          <w:b w:val="false"/>
          <w:i w:val="false"/>
          <w:color w:val="000000"/>
          <w:sz w:val="28"/>
        </w:rPr>
        <w:t>
      6)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11"/>
    <w:bookmarkStart w:name="z17" w:id="12"/>
    <w:p>
      <w:pPr>
        <w:spacing w:after="0"/>
        <w:ind w:left="0"/>
        <w:jc w:val="both"/>
      </w:pPr>
      <w:r>
        <w:rPr>
          <w:rFonts w:ascii="Times New Roman"/>
          <w:b w:val="false"/>
          <w:i w:val="false"/>
          <w:color w:val="000000"/>
          <w:sz w:val="28"/>
        </w:rPr>
        <w:t>
      7) ветеранам Великой Отечественной войны, ко Дню Победы, без учҰта доходов, в размере 1 000 000 (один миллион) тенге;</w:t>
      </w:r>
    </w:p>
    <w:bookmarkEnd w:id="12"/>
    <w:bookmarkStart w:name="z18" w:id="13"/>
    <w:p>
      <w:pPr>
        <w:spacing w:after="0"/>
        <w:ind w:left="0"/>
        <w:jc w:val="both"/>
      </w:pPr>
      <w:r>
        <w:rPr>
          <w:rFonts w:ascii="Times New Roman"/>
          <w:b w:val="false"/>
          <w:i w:val="false"/>
          <w:color w:val="000000"/>
          <w:sz w:val="28"/>
        </w:rPr>
        <w:t>
      8) лицам, приравненным по льготам к ветеранам Великой Отечественной войны, ко Дню Победы в Великой Отечественной войне, без учета доходов:</w:t>
      </w:r>
    </w:p>
    <w:bookmarkEnd w:id="13"/>
    <w:bookmarkStart w:name="z19" w:id="1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14"/>
    <w:bookmarkStart w:name="z20" w:id="1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5"/>
    <w:bookmarkStart w:name="z21" w:id="1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16"/>
    <w:bookmarkStart w:name="z22" w:id="1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17"/>
    <w:bookmarkStart w:name="z23" w:id="1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18"/>
    <w:bookmarkStart w:name="z24" w:id="1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60 000 (шестьдесят тысяч) тенге;</w:t>
      </w:r>
    </w:p>
    <w:bookmarkEnd w:id="19"/>
    <w:bookmarkStart w:name="z25" w:id="2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0"/>
    <w:bookmarkStart w:name="z26" w:id="2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1"/>
    <w:bookmarkStart w:name="z27" w:id="2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2"/>
    <w:bookmarkStart w:name="z28" w:id="2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23"/>
    <w:bookmarkStart w:name="z29"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24"/>
    <w:bookmarkStart w:name="z30" w:id="2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25"/>
    <w:bookmarkStart w:name="z31" w:id="2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30 000 (тридцать тысяч) тенге;</w:t>
      </w:r>
    </w:p>
    <w:bookmarkEnd w:id="26"/>
    <w:bookmarkStart w:name="z32" w:id="27"/>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34" w:id="28"/>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28"/>
    <w:bookmarkStart w:name="z35" w:id="29"/>
    <w:p>
      <w:pPr>
        <w:spacing w:after="0"/>
        <w:ind w:left="0"/>
        <w:jc w:val="both"/>
      </w:pPr>
      <w:r>
        <w:rPr>
          <w:rFonts w:ascii="Times New Roman"/>
          <w:b w:val="false"/>
          <w:i w:val="false"/>
          <w:color w:val="000000"/>
          <w:sz w:val="28"/>
        </w:rPr>
        <w:t>
      1) документ, удостоверяющий личность;</w:t>
      </w:r>
    </w:p>
    <w:bookmarkEnd w:id="29"/>
    <w:bookmarkStart w:name="z36" w:id="30"/>
    <w:p>
      <w:pPr>
        <w:spacing w:after="0"/>
        <w:ind w:left="0"/>
        <w:jc w:val="both"/>
      </w:pPr>
      <w:r>
        <w:rPr>
          <w:rFonts w:ascii="Times New Roman"/>
          <w:b w:val="false"/>
          <w:i w:val="false"/>
          <w:color w:val="000000"/>
          <w:sz w:val="28"/>
        </w:rPr>
        <w:t>
      2) сведения о доходах лица (членов семьи), указанных в абзаце втором подпункта 4) пункта 6, подпунктах 6), 7) пункта 7 настоящих Правил;</w:t>
      </w:r>
    </w:p>
    <w:bookmarkEnd w:id="30"/>
    <w:bookmarkStart w:name="z37" w:id="31"/>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1"/>
    <w:bookmarkStart w:name="z38" w:id="32"/>
    <w:p>
      <w:pPr>
        <w:spacing w:after="0"/>
        <w:ind w:left="0"/>
        <w:jc w:val="both"/>
      </w:pPr>
      <w:r>
        <w:rPr>
          <w:rFonts w:ascii="Times New Roman"/>
          <w:b w:val="false"/>
          <w:i w:val="false"/>
          <w:color w:val="000000"/>
          <w:sz w:val="28"/>
        </w:rPr>
        <w:t>
      Лица, указанные в подпункте 3) пункта 7 предоставляют копии рецептурных бланков за текущий год, заверенные врачом и кассовые чеки.</w:t>
      </w:r>
    </w:p>
    <w:bookmarkEnd w:id="32"/>
    <w:bookmarkStart w:name="z39" w:id="33"/>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33"/>
    <w:bookmarkStart w:name="z40" w:id="3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