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5305" w14:textId="6ba5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23 мая 2022 года № 167. Зарегистрировано в Министерстве юстиции Республики Казахстан 25 мая 2022 года № 28205. Утратило силу решением маслихата Сарыкольского района Костанайской области от 28 ноября 2023 года № 102</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28.11.2023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Сарыкольский районный маслихат РЕШИЛ:</w:t>
      </w:r>
    </w:p>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7 декабря 2020 года № 390 (зарегистрировано в Реестре государственной регистрации нормативных правовых актов за № 9624)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10" w:id="4"/>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4"/>
    <w:bookmarkStart w:name="z11" w:id="5"/>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5"/>
    <w:bookmarkStart w:name="z12" w:id="6"/>
    <w:p>
      <w:pPr>
        <w:spacing w:after="0"/>
        <w:ind w:left="0"/>
        <w:jc w:val="both"/>
      </w:pPr>
      <w:r>
        <w:rPr>
          <w:rFonts w:ascii="Times New Roman"/>
          <w:b w:val="false"/>
          <w:i w:val="false"/>
          <w:color w:val="000000"/>
          <w:sz w:val="28"/>
        </w:rPr>
        <w:t>
      3) детям, инфицированным вирусом иммунодефицита человека, ежемесячно без учета доходов, ежемесячно в размере двукратного прожиточного минимума;</w:t>
      </w:r>
    </w:p>
    <w:bookmarkEnd w:id="6"/>
    <w:bookmarkStart w:name="z13"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7"/>
    <w:bookmarkStart w:name="z14"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5"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6" w:id="10"/>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0"/>
    <w:bookmarkStart w:name="z17"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ежемесячно без учета доходов, в размере 10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20" w:id="13"/>
    <w:p>
      <w:pPr>
        <w:spacing w:after="0"/>
        <w:ind w:left="0"/>
        <w:jc w:val="both"/>
      </w:pPr>
      <w:r>
        <w:rPr>
          <w:rFonts w:ascii="Times New Roman"/>
          <w:b w:val="false"/>
          <w:i w:val="false"/>
          <w:color w:val="000000"/>
          <w:sz w:val="28"/>
        </w:rPr>
        <w:t>
      1) инвалидам всех категорий, на оперативное лечение и приобретение лекарственных средств, не входящих в гарантированный объем бесплатной медицинской помощи, без учета доходов, в размере фактических затрат, но не более 50 месячных расчетных показателей;</w:t>
      </w:r>
    </w:p>
    <w:bookmarkEnd w:id="13"/>
    <w:bookmarkStart w:name="z21"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2"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3"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4"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5"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300 000 (триста тысяч) тенге;</w:t>
      </w:r>
    </w:p>
    <w:bookmarkEnd w:id="18"/>
    <w:bookmarkStart w:name="z26" w:id="19"/>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9"/>
    <w:bookmarkStart w:name="z27" w:id="20"/>
    <w:p>
      <w:pPr>
        <w:spacing w:after="0"/>
        <w:ind w:left="0"/>
        <w:jc w:val="both"/>
      </w:pPr>
      <w:r>
        <w:rPr>
          <w:rFonts w:ascii="Times New Roman"/>
          <w:b w:val="false"/>
          <w:i w:val="false"/>
          <w:color w:val="000000"/>
          <w:sz w:val="28"/>
        </w:rPr>
        <w:t>
      8) ко Дню Победы, без учета доходов:</w:t>
      </w:r>
    </w:p>
    <w:bookmarkEnd w:id="20"/>
    <w:bookmarkStart w:name="z28" w:id="2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1"/>
    <w:bookmarkStart w:name="z29" w:id="2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2"/>
    <w:bookmarkStart w:name="z30" w:id="2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bookmarkEnd w:id="23"/>
    <w:bookmarkStart w:name="z31" w:id="2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bookmarkEnd w:id="24"/>
    <w:bookmarkStart w:name="z32" w:id="2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bookmarkEnd w:id="25"/>
    <w:bookmarkStart w:name="z33" w:id="26"/>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bookmarkEnd w:id="26"/>
    <w:bookmarkStart w:name="z34" w:id="2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bookmarkEnd w:id="27"/>
    <w:bookmarkStart w:name="z35" w:id="2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bookmarkEnd w:id="28"/>
    <w:bookmarkStart w:name="z36"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bookmarkEnd w:id="29"/>
    <w:bookmarkStart w:name="z37"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bookmarkEnd w:id="30"/>
    <w:bookmarkStart w:name="z38"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bookmarkEnd w:id="31"/>
    <w:bookmarkStart w:name="z39" w:id="32"/>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30 000 тенге;</w:t>
      </w:r>
    </w:p>
    <w:bookmarkEnd w:id="32"/>
    <w:bookmarkStart w:name="z40" w:id="33"/>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тенге;</w:t>
      </w:r>
    </w:p>
    <w:bookmarkEnd w:id="33"/>
    <w:bookmarkStart w:name="z41"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bookmarkEnd w:id="34"/>
    <w:bookmarkStart w:name="z42"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