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ae71" w14:textId="ec2a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капитальному или текущему ремонту фасадов, кровли многоквартирных жилых домов, направленных на придание единого архитектурного облика Узункольского района</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29 апреля 2022 года № 74. Зарегистрировано в Министерстве юстиции Республики Казахстан 7 мая 2022 года № 27950</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Узункольского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Узункольского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Узункольского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Узункольского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Узункольского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Узункольского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Узункольского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Узункольского района</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селу Узунколь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Узункольского района.</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Узункольского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2"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Узункольского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33" w:id="23"/>
    <w:p>
      <w:pPr>
        <w:spacing w:after="0"/>
        <w:ind w:left="0"/>
        <w:jc w:val="both"/>
      </w:pPr>
      <w:r>
        <w:rPr>
          <w:rFonts w:ascii="Times New Roman"/>
          <w:b w:val="false"/>
          <w:i w:val="false"/>
          <w:color w:val="000000"/>
          <w:sz w:val="28"/>
        </w:rPr>
        <w:t>
      5. Акимат Узункольского района организует следующие мероприятия:</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Узункольского района,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