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53cd" w14:textId="daa5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14 сентября 2022 года № 150. Зарегистрировано в Министерстве юстиции Республики Казахстан 19 сентября 2022 года № 29677. Утратило силу решением маслихата Федоровского района Костанайской области от 22 ноября 2023 года № 82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Федоровского района Костанайской области от 22.11.2023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Федоровский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2020 года № 465 (зарегистрировано в Реестре государственной регистрации нормативных правовых актов под № 9450)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в размере 10 месячных расчетных показателей, ежемесячно;</w:t>
      </w:r>
    </w:p>
    <w:bookmarkEnd w:id="4"/>
    <w:bookmarkStart w:name="z10"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в размере 3 месячных расчетных показателей, ежемесячно;</w:t>
      </w:r>
    </w:p>
    <w:bookmarkEnd w:id="5"/>
    <w:bookmarkStart w:name="z11"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в размере двукратного прожиточного минимума, ежемесячно;</w:t>
      </w:r>
    </w:p>
    <w:bookmarkEnd w:id="6"/>
    <w:bookmarkStart w:name="z12" w:id="7"/>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
    <w:bookmarkStart w:name="z13"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4"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5" w:id="10"/>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реабилитации лица с инвалидностью, без учета доходов;</w:t>
      </w:r>
    </w:p>
    <w:bookmarkEnd w:id="10"/>
    <w:bookmarkStart w:name="z16" w:id="11"/>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в размере 10 месячных расчетных показателей, ежемесячно.</w:t>
      </w:r>
    </w:p>
    <w:bookmarkEnd w:id="11"/>
    <w:bookmarkStart w:name="z17" w:id="1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2"/>
    <w:bookmarkStart w:name="z18" w:id="13"/>
    <w:p>
      <w:pPr>
        <w:spacing w:after="0"/>
        <w:ind w:left="0"/>
        <w:jc w:val="both"/>
      </w:pPr>
      <w:r>
        <w:rPr>
          <w:rFonts w:ascii="Times New Roman"/>
          <w:b w:val="false"/>
          <w:i w:val="false"/>
          <w:color w:val="000000"/>
          <w:sz w:val="28"/>
        </w:rPr>
        <w:t>
      1) лицам с инвалидностью всех категорий,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13"/>
    <w:bookmarkStart w:name="z19" w:id="14"/>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но не более 50 месячных расчетных показателей;</w:t>
      </w:r>
    </w:p>
    <w:bookmarkEnd w:id="14"/>
    <w:bookmarkStart w:name="z20"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5"/>
    <w:bookmarkStart w:name="z21"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2"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3"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4" w:id="19"/>
    <w:p>
      <w:pPr>
        <w:spacing w:after="0"/>
        <w:ind w:left="0"/>
        <w:jc w:val="both"/>
      </w:pPr>
      <w:r>
        <w:rPr>
          <w:rFonts w:ascii="Times New Roman"/>
          <w:b w:val="false"/>
          <w:i w:val="false"/>
          <w:color w:val="000000"/>
          <w:sz w:val="28"/>
        </w:rPr>
        <w:t xml:space="preserve">
      7) ветеранам и другим лицам, указанным в </w:t>
      </w:r>
      <w:r>
        <w:rPr>
          <w:rFonts w:ascii="Times New Roman"/>
          <w:b w:val="false"/>
          <w:i w:val="false"/>
          <w:color w:val="000000"/>
          <w:sz w:val="28"/>
        </w:rPr>
        <w:t>статьях</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19"/>
    <w:bookmarkStart w:name="z25"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20"/>
    <w:bookmarkStart w:name="z26"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21"/>
    <w:bookmarkStart w:name="z27"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22"/>
    <w:bookmarkStart w:name="z28"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23"/>
    <w:bookmarkStart w:name="z29"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24"/>
    <w:bookmarkStart w:name="z30" w:id="2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25"/>
    <w:bookmarkStart w:name="z31" w:id="2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100 000 (сто тысяч) тенге;</w:t>
      </w:r>
    </w:p>
    <w:bookmarkEnd w:id="26"/>
    <w:bookmarkStart w:name="z32" w:id="2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27"/>
    <w:bookmarkStart w:name="z33" w:id="2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28"/>
    <w:bookmarkStart w:name="z34" w:id="2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29"/>
    <w:bookmarkStart w:name="z35" w:id="3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30"/>
    <w:bookmarkStart w:name="z36" w:id="3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или увечья, полученных в период Великой Отечественной войны или лица, приравненного по льготам к лицам с инвалидностью вследствие ранения, контузии или увечья, полученных в период Великой Отечественной войны, которые не вступали в повторный брак 30 000 (тридцать тысяч) тенге;</w:t>
      </w:r>
    </w:p>
    <w:bookmarkEnd w:id="31"/>
    <w:bookmarkStart w:name="z37" w:id="32"/>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32"/>
    <w:bookmarkStart w:name="z38" w:id="3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33"/>
    <w:bookmarkStart w:name="z39" w:id="34"/>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1" w:id="3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35"/>
    <w:bookmarkStart w:name="z42" w:id="36"/>
    <w:p>
      <w:pPr>
        <w:spacing w:after="0"/>
        <w:ind w:left="0"/>
        <w:jc w:val="both"/>
      </w:pPr>
      <w:r>
        <w:rPr>
          <w:rFonts w:ascii="Times New Roman"/>
          <w:b w:val="false"/>
          <w:i w:val="false"/>
          <w:color w:val="000000"/>
          <w:sz w:val="28"/>
        </w:rPr>
        <w:t>
      1) документ, удостоверяющий личность;</w:t>
      </w:r>
    </w:p>
    <w:bookmarkEnd w:id="36"/>
    <w:bookmarkStart w:name="z43" w:id="37"/>
    <w:p>
      <w:pPr>
        <w:spacing w:after="0"/>
        <w:ind w:left="0"/>
        <w:jc w:val="both"/>
      </w:pPr>
      <w:r>
        <w:rPr>
          <w:rFonts w:ascii="Times New Roman"/>
          <w:b w:val="false"/>
          <w:i w:val="false"/>
          <w:color w:val="000000"/>
          <w:sz w:val="28"/>
        </w:rPr>
        <w:t>
      2) сведения о доходах лица (членов семьи), указанных в абзаце втором подпункта 4) пункта 6, подпунктах 4), 5) пункта 7 настоящих Правил;</w:t>
      </w:r>
    </w:p>
    <w:bookmarkEnd w:id="37"/>
    <w:bookmarkStart w:name="z44" w:id="3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8"/>
    <w:bookmarkStart w:name="z45" w:id="39"/>
    <w:p>
      <w:pPr>
        <w:spacing w:after="0"/>
        <w:ind w:left="0"/>
        <w:jc w:val="both"/>
      </w:pPr>
      <w:r>
        <w:rPr>
          <w:rFonts w:ascii="Times New Roman"/>
          <w:b w:val="false"/>
          <w:i w:val="false"/>
          <w:color w:val="000000"/>
          <w:sz w:val="28"/>
        </w:rPr>
        <w:t>
      Лица, указанные в подпункте 2) пункта 7 предоставляют копии рецептурных бланков за текущий год, заверенные врачом, и кассовые чеки.</w:t>
      </w:r>
    </w:p>
    <w:bookmarkEnd w:id="39"/>
    <w:bookmarkStart w:name="z46" w:id="4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0"/>
    <w:bookmarkStart w:name="z47"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