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ae9b" w14:textId="e13a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10 декабря 2021 года № 104/9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ноября 2022 года № 200/17. Зарегистрировано в Министерстве юстиции Республики Казахстан 4 ноября 2022 года № 30406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2022-2024 годы" от 10 декабря 2021 года № 104/9 (зарегистрированное в Реестре государственной регистрации нормативных правовых актов под № 25797)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417341701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49060436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3880674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364399729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421650957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-6425388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7670234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14095622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844684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78663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1350111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-1350111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Установить на 2022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76 процентов, городу Павлодару – 69 процентов, Экибастузу – 68 процентов, Железинскому району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выплаты, включая индивидуальный подоходный налог с физических лиц, уплативших единый совокупный платеж: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Павлодару, Экибастузу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процента,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 – 100 процентов, городу Аксу – 89 процентов, городу Павлодару – 66 процентов, городу Экибастузу – 43 процента, Железинскому району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Майскому, Павлодарскому, Успенскому, Щербактинскому районам, городам Аксу, Павлодар, Экибастуз – 100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2022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50 процентов, из городов Аксу – 24 процента, Павлодара – 31 процент, Экибастуза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Железинского районного бюджета – 39 процентов, из городов Аксу – 11 процентов, Павлодара – 34 процента, Экибастуза – 57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119854 тысячи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244706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2407023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589008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381568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271058 тысяч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678942 тысячи тенге – на возмещение бесплатного проезда детей школьного возраста.";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213835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912027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2225216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354115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241850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259289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504086 тысяч тенге – на развитие теплоэнергетической системы.";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1592076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430880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315269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1266654 тысячи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4516827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5164542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2612664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25239 тысяч тенге – на обучение депутатов городских и районных маслихатов.";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Установить на 2022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1561840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6409214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8145772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1281577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1127125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1678060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3130443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2409803 тысячи тенге – на развитие индустриальной инфраструктуры в рамках Государственной программы поддержки и развития бизнеса "Дорожная карта бизнеса-2025".";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364 399 729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112 890 819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 и гражданской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