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be58" w14:textId="1a8b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марта 2022 года № 61. Зарегистрировано в Министерстве юстиции Республики Казахстан 29 марта 2022 года № 27245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Северо-Казахстанской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СевероКазахстанской области от 02.09.2022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из Австралии, стран Северной и Южной Америки, стран Европы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17 369 208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13 921 764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19 868 452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6 224 880,2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50 до 400 голов)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400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(свиньи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(лошади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(овцы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2 599 622,9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республиканского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327 550 667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9 807 155,0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61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 по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молочного и молочно-мясного направления (от 50 до 400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и не более 400 голов маточного поголовья возрастом от 18 месяцев;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молочного и молочно-мясного направления (от 400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400 голов маточного поголовья возрастом от 18 месяцев;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18 месяцев;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8 месяцев;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36 месяцев;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12 месяцев;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- база данных по идентификации сельскохозяйственных животных.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