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c407" w14:textId="fe3c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мая 2022 года № 98. Зарегистрировано в Министерстве юстиции Республики Казахстан 13 мая 2022 года № 28025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водоохранных зон, полос водных объектов Северо-Казахстанской области и режима их хозяйственного использования" от 31 декабря 2015 года № 514 (зарегистрировано в Реестре государственной регистрации нормативных правовых актов под № 3610)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"Есильская бассейновая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водных ресурсов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природных ресурсов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Северо-Казахстанской области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514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(сельский округ, населҰнный пункт)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зеркала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водоохранной 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водоохранной полосы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Акан-Бурлук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Иман-Бурлук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 Тениз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Казанский-Мирный,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Налобинский-Виноградовский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Лесной-Якорьский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Кызыласкерский-Новомихайловский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 (Жагрино)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Дзержинский-Москворецкий,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Юбилейный, Узынжар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