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fc66" w14:textId="333f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15 марта 2022 года № 12-7. Зарегистрировано в Министерстве юстиции Республики Казахстан 1 апреля 2022 года № 27354. Утратило силу решением маслихата района Магжана Жумабаева Северо-Казахстанской области от 24 октября 2023 года № 7-3</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24.10.2023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Магжана Жумабаева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от 19 марта 2020 года № 37-4 (зарегистрировано в Реестре государственной регистрации нормативных правовых актов № 6137)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района Магжана Жумабаева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2022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марта 2020 года № 37-4</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9"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Магжана Жумабаева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района Магжана Жумабаева Северо-Казахстанской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и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1"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района Магжана Жумабаева Северо-Казахстанской области.</w:t>
      </w:r>
    </w:p>
    <w:bookmarkEnd w:id="16"/>
    <w:bookmarkStart w:name="z32"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3"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4"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5"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6"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7"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8"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39"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0" w:id="25"/>
    <w:p>
      <w:pPr>
        <w:spacing w:after="0"/>
        <w:ind w:left="0"/>
        <w:jc w:val="both"/>
      </w:pPr>
      <w:r>
        <w:rPr>
          <w:rFonts w:ascii="Times New Roman"/>
          <w:b w:val="false"/>
          <w:i w:val="false"/>
          <w:color w:val="000000"/>
          <w:sz w:val="28"/>
        </w:rPr>
        <w:t>
      2) ко Дню защитника Отечества - 7 мая:</w:t>
      </w:r>
    </w:p>
    <w:bookmarkEnd w:id="25"/>
    <w:bookmarkStart w:name="z41"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2"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3) ко Дню Победы - 9 мая:</w:t>
      </w:r>
    </w:p>
    <w:bookmarkEnd w:id="28"/>
    <w:bookmarkStart w:name="z44"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5" w:id="30"/>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6"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7"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49"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0"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1"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3"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5"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6" w:id="4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8"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68"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69" w:id="5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 (пятнадцать) месячных расчетных показателей;</w:t>
      </w:r>
    </w:p>
    <w:bookmarkEnd w:id="54"/>
    <w:bookmarkStart w:name="z70"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71"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2"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8"/>
    <w:bookmarkStart w:name="z74"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1"/>
    <w:bookmarkStart w:name="z77"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8" w:id="63"/>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63"/>
    <w:bookmarkStart w:name="z79"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5"/>
    <w:bookmarkStart w:name="z81"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2"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3"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4"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5"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6"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7"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8"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89"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0"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1" w:id="76"/>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76"/>
    <w:bookmarkStart w:name="z92"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3"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единовременно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9"/>
    <w:bookmarkStart w:name="z95"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6"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1"/>
    <w:bookmarkStart w:name="z97"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98"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районной больницей района Магжана Жумабаева, на дополнительное питание - ежемесячно в размере 6 (шесть) месячных расчетных показателей.</w:t>
      </w:r>
    </w:p>
    <w:bookmarkEnd w:id="83"/>
    <w:bookmarkStart w:name="z99" w:id="84"/>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84"/>
    <w:bookmarkStart w:name="z100" w:id="8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xml:space="preserve">
      11. Единовременная социальная помощь оказывается без учета доходов следующим категориям граждан: </w:t>
      </w:r>
    </w:p>
    <w:bookmarkEnd w:id="86"/>
    <w:bookmarkStart w:name="z102"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87"/>
    <w:bookmarkStart w:name="z103"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приобретения топлива по списку, предоставляемому уполномоченной организацией, в размере 24 (двадцать четыре) месячных расчетных показателей, единовременно;</w:t>
      </w:r>
    </w:p>
    <w:bookmarkEnd w:id="88"/>
    <w:bookmarkStart w:name="z104"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инвалидам 1, 2, 3 групп от общего заболевания и детям-инвалидам до семи лет, с семи до восемнадцати лет 1, 2, 3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 единовременно;</w:t>
      </w:r>
    </w:p>
    <w:bookmarkEnd w:id="89"/>
    <w:bookmarkStart w:name="z105" w:id="90"/>
    <w:p>
      <w:pPr>
        <w:spacing w:after="0"/>
        <w:ind w:left="0"/>
        <w:jc w:val="both"/>
      </w:pPr>
      <w:r>
        <w:rPr>
          <w:rFonts w:ascii="Times New Roman"/>
          <w:b w:val="false"/>
          <w:i w:val="false"/>
          <w:color w:val="000000"/>
          <w:sz w:val="28"/>
        </w:rPr>
        <w:t>
      инвалидам 1, 2, 3 групп от общего заболевания и детям-инвалидам до семи лет, с семи до восемнадцати лет 1, 2, 3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инвалидам и детям-инвалидам, утвержденным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(зарегистрированным в Реестре государственной регистрации нормативных правовых актов под № 10370).</w:t>
      </w:r>
    </w:p>
    <w:bookmarkEnd w:id="90"/>
    <w:bookmarkStart w:name="z106" w:id="91"/>
    <w:p>
      <w:pPr>
        <w:spacing w:after="0"/>
        <w:ind w:left="0"/>
        <w:jc w:val="both"/>
      </w:pPr>
      <w:r>
        <w:rPr>
          <w:rFonts w:ascii="Times New Roman"/>
          <w:b w:val="false"/>
          <w:i w:val="false"/>
          <w:color w:val="000000"/>
          <w:sz w:val="28"/>
        </w:rPr>
        <w:t>
      12.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1"/>
    <w:bookmarkStart w:name="z107" w:id="92"/>
    <w:p>
      <w:pPr>
        <w:spacing w:after="0"/>
        <w:ind w:left="0"/>
        <w:jc w:val="left"/>
      </w:pPr>
      <w:r>
        <w:rPr>
          <w:rFonts w:ascii="Times New Roman"/>
          <w:b/>
          <w:i w:val="false"/>
          <w:color w:val="000000"/>
        </w:rPr>
        <w:t xml:space="preserve"> Глава 3. Порядок оказания социальной помощи</w:t>
      </w:r>
    </w:p>
    <w:bookmarkEnd w:id="92"/>
    <w:bookmarkStart w:name="z108" w:id="93"/>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93"/>
    <w:bookmarkStart w:name="z109" w:id="94"/>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утверждаемому акиматом района Магжана Жумабаева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94"/>
    <w:bookmarkStart w:name="z110" w:id="95"/>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 сельского округа представляет заявление с приложением перечня документов согласно пункту 13 Типовых правил.</w:t>
      </w:r>
    </w:p>
    <w:bookmarkEnd w:id="95"/>
    <w:bookmarkStart w:name="z111" w:id="96"/>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96"/>
    <w:bookmarkStart w:name="z112" w:id="97"/>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района Магжана Жумабаева на текущий финансовый год.</w:t>
      </w:r>
    </w:p>
    <w:bookmarkEnd w:id="97"/>
    <w:bookmarkStart w:name="z113" w:id="9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8"/>
    <w:bookmarkStart w:name="z114" w:id="99"/>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9"/>
    <w:bookmarkStart w:name="z115" w:id="10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0"/>
    <w:bookmarkStart w:name="z116" w:id="101"/>
    <w:p>
      <w:pPr>
        <w:spacing w:after="0"/>
        <w:ind w:left="0"/>
        <w:jc w:val="both"/>
      </w:pPr>
      <w:r>
        <w:rPr>
          <w:rFonts w:ascii="Times New Roman"/>
          <w:b w:val="false"/>
          <w:i w:val="false"/>
          <w:color w:val="000000"/>
          <w:sz w:val="28"/>
        </w:rPr>
        <w:t>
      17. Социальная помощь прекращается в случаях:</w:t>
      </w:r>
    </w:p>
    <w:bookmarkEnd w:id="101"/>
    <w:bookmarkStart w:name="z117" w:id="102"/>
    <w:p>
      <w:pPr>
        <w:spacing w:after="0"/>
        <w:ind w:left="0"/>
        <w:jc w:val="both"/>
      </w:pPr>
      <w:r>
        <w:rPr>
          <w:rFonts w:ascii="Times New Roman"/>
          <w:b w:val="false"/>
          <w:i w:val="false"/>
          <w:color w:val="000000"/>
          <w:sz w:val="28"/>
        </w:rPr>
        <w:t xml:space="preserve">
      1) смерти получателя; </w:t>
      </w:r>
    </w:p>
    <w:bookmarkEnd w:id="102"/>
    <w:bookmarkStart w:name="z118" w:id="103"/>
    <w:p>
      <w:pPr>
        <w:spacing w:after="0"/>
        <w:ind w:left="0"/>
        <w:jc w:val="both"/>
      </w:pPr>
      <w:r>
        <w:rPr>
          <w:rFonts w:ascii="Times New Roman"/>
          <w:b w:val="false"/>
          <w:i w:val="false"/>
          <w:color w:val="000000"/>
          <w:sz w:val="28"/>
        </w:rPr>
        <w:t>
      2) выезда получателя на постоянное проживание за пределы района Магжана Жумабаева;</w:t>
      </w:r>
    </w:p>
    <w:bookmarkEnd w:id="103"/>
    <w:bookmarkStart w:name="z119" w:id="10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4"/>
    <w:bookmarkStart w:name="z120" w:id="105"/>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5"/>
    <w:bookmarkStart w:name="z121" w:id="10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6"/>
    <w:bookmarkStart w:name="z122" w:id="107"/>
    <w:p>
      <w:pPr>
        <w:spacing w:after="0"/>
        <w:ind w:left="0"/>
        <w:jc w:val="both"/>
      </w:pPr>
      <w:r>
        <w:rPr>
          <w:rFonts w:ascii="Times New Roman"/>
          <w:b w:val="false"/>
          <w:i w:val="false"/>
          <w:color w:val="000000"/>
          <w:sz w:val="28"/>
        </w:rPr>
        <w:t>
      18. Излишне выплаченные суммы пособий подлежат возврату в добровольном порядке, а в случае отказа - в судебном порядке.</w:t>
      </w:r>
    </w:p>
    <w:bookmarkEnd w:id="107"/>
    <w:bookmarkStart w:name="z123" w:id="108"/>
    <w:p>
      <w:pPr>
        <w:spacing w:after="0"/>
        <w:ind w:left="0"/>
        <w:jc w:val="left"/>
      </w:pPr>
      <w:r>
        <w:rPr>
          <w:rFonts w:ascii="Times New Roman"/>
          <w:b/>
          <w:i w:val="false"/>
          <w:color w:val="000000"/>
        </w:rPr>
        <w:t xml:space="preserve"> Глава 5. Заключительное положение</w:t>
      </w:r>
    </w:p>
    <w:bookmarkEnd w:id="108"/>
    <w:bookmarkStart w:name="z124" w:id="109"/>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