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2798" w14:textId="08c2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21 января 2022 года № 11. Зарегистрировано в Министерстве юстиции Республики Казахстан 17 февраля 2022 года № 26828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Тимирязевского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Тимирязевского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Макенова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января 2022 года № 11</w:t>
            </w:r>
          </w:p>
        </w:tc>
      </w:tr>
    </w:tbl>
    <w:bookmarkStart w:name="z13"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4"/>
    <w:bookmarkStart w:name="z14"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ff0000"/>
          <w:sz w:val="28"/>
        </w:rPr>
        <w:t xml:space="preserve">
      Сноска. Правила в редакции постановления акимата Тимирязевского района Северо-Казахстанской области от 27.09.2023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6"/>
    <w:bookmarkStart w:name="z2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3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3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34"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Тимирязевского района Северо-Казахстанской области" (далее - Отдел)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Тимирязевского района Северо-Казахстанской области единого архитектурного облика.</w:t>
      </w:r>
    </w:p>
    <w:bookmarkEnd w:id="18"/>
    <w:bookmarkStart w:name="z35" w:id="19"/>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Тимирязевского района Северо-Казахстанской области.</w:t>
      </w:r>
    </w:p>
    <w:bookmarkEnd w:id="19"/>
    <w:bookmarkStart w:name="z36" w:id="20"/>
    <w:p>
      <w:pPr>
        <w:spacing w:after="0"/>
        <w:ind w:left="0"/>
        <w:jc w:val="both"/>
      </w:pPr>
      <w:r>
        <w:rPr>
          <w:rFonts w:ascii="Times New Roman"/>
          <w:b w:val="false"/>
          <w:i w:val="false"/>
          <w:color w:val="000000"/>
          <w:sz w:val="28"/>
        </w:rPr>
        <w:t>
      5. Отдел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0"/>
    <w:bookmarkStart w:name="z3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Тимирязевского района Северо-Казахстанской области на официальном интернет-ресурсе Отдела;</w:t>
      </w:r>
    </w:p>
    <w:bookmarkEnd w:id="21"/>
    <w:bookmarkStart w:name="z3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в соответствии с Законом Республики Казахстан "О жилищных отношениях".</w:t>
      </w:r>
    </w:p>
    <w:bookmarkEnd w:id="23"/>
    <w:bookmarkStart w:name="z40"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4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5"/>
    <w:bookmarkStart w:name="z42"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4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4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8"/>
    <w:bookmarkStart w:name="z4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29"/>
    <w:bookmarkStart w:name="z4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9" w:id="33"/>
    <w:p>
      <w:pPr>
        <w:spacing w:after="0"/>
        <w:ind w:left="0"/>
        <w:jc w:val="left"/>
      </w:pPr>
      <w:r>
        <w:rPr>
          <w:rFonts w:ascii="Times New Roman"/>
          <w:b/>
          <w:i w:val="false"/>
          <w:color w:val="000000"/>
        </w:rPr>
        <w:t xml:space="preserve"> Глава 4. Заключительные положения</w:t>
      </w:r>
    </w:p>
    <w:bookmarkEnd w:id="33"/>
    <w:bookmarkStart w:name="z5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осуществляется из средств местного бюджета, без условия обеспечения возвратности средств собственниками квартир, нежилых помещений.</w:t>
      </w:r>
    </w:p>
    <w:bookmarkEnd w:id="34"/>
    <w:bookmarkStart w:name="z51" w:id="35"/>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