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7f79" w14:textId="66c7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10 декабря 2021 года № 13/122-VІI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29 марта 2022 года № 14/166-VIІ. Зарегистрировано в Министерстве юстиции Республики Казахстан 30 марта 2022 года № 27293.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10 декабря 2021 года № 13/122-VІI "Об областном бюджете на 2022-2024 годы" (зарегистрировано в реестре государственной регистрации нормативных правовых актов за № 25905)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Туркестанской области на 2022-2024 годы согласно приложениям 1, 2 и 3,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1 030 898 003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31 383 940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3 573 221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995 935 519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1 067 419 687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- 35 818 523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3 487 447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39 305 970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-703 161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703 161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14/166-VII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13/122-VIІ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1 030 898 003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995 935 519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766 838 672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1 067 419 687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428 913 551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322 935 741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293 366 748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272 762 312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-35 818 523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развития продуктивной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14/166-VII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13/122-VIІ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695 833 805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659 524 504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431 136 863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431 136 863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организациям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-1 960 405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-2 951 398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14/166-VII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13/122-VIІ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638 832 649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638 832 649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228 387 641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678 216 793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187 211 136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организациям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-8 260 078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-6 730 002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