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a9a5d" w14:textId="03a9a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Туркестанской области от 7 декабря 2020 года № 247 "Об утверждении регламента личного приема физических лиц и представителей юридических лиц должностными лицами аппарата акима Туркестанской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Туркестанской области от 3 мая 2022 года № 84. Зарегистрировано в Министерстве юстиции Республики Казахстан 13 мая 2022 года № 28024. Утратило силу постановлением акимата Туркестанской области от 2 июня 2023 года № 109</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Туркестанской области от 02.06.2023 № 109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ПОСТАНОВЛЯЕТ:</w:t>
      </w:r>
    </w:p>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Туркестанской области "Об утверждении регламента личного приема физических лиц и представителей юридических лиц должностными лицами аппарата акима Туркестанской области" от 7 декабря 2020 года № 247 (зарегистрировано в Реестре государственной регистрации нормативных правовых актов за № 5934)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указанному постановлению:</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новой редакции "Регламент личного приема физических лиц и представителей юридических лиц должностными лицами аппарата акима Туркестанской области";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Регламент личного приема физических лиц и представителей юридических лиц должностными лицами аппарата акима Туркестанской области (далее – Регламент) разработан в соответствии с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актами Президента и Правительства Республики Казахстан, иными нормативными правовыми актами и регламентирует порядок личного приема физических лиц и представителей юридических лиц должностными лицами аппарата акима Туркестанской области.";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 4. Запись на прием ведут работники, ответственные за организацию приема, ежедневно в рабочие дни, в рабочее время с перерывом на обед, на основании электронного документа с веб-портала "электронного правительства", с Информационной системы "е-Өтініш", обращений в бумажном формате, в том числе, поступающих нарочно, либо в устной форме, изложенной работнику общественной приемной, а также заявок, поступивших в Call-центр общественной приемной.";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 текст на казахском языке не меняется:</w:t>
      </w:r>
    </w:p>
    <w:p>
      <w:pPr>
        <w:spacing w:after="0"/>
        <w:ind w:left="0"/>
        <w:jc w:val="both"/>
      </w:pPr>
      <w:r>
        <w:rPr>
          <w:rFonts w:ascii="Times New Roman"/>
          <w:b w:val="false"/>
          <w:i w:val="false"/>
          <w:color w:val="000000"/>
          <w:sz w:val="28"/>
        </w:rPr>
        <w:t>
      "20. Информация о фактах отказа в участии государственных органов в совместном приеме акима области в течение 2 (двух) рабочих дней направляется в Отдел по контролю за рассмотрением обращений Администрации Президента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"29. В срок, не позднее 15 (пятнадцать) рабочих дней с момента регистрации обращения, ответственный работник общественной приемной направляет ответ заявителю с указанием даты и времени приема, либо мотивированный отказ в приеме.</w:t>
      </w:r>
    </w:p>
    <w:bookmarkEnd w:id="3"/>
    <w:bookmarkStart w:name="z10" w:id="4"/>
    <w:p>
      <w:pPr>
        <w:spacing w:after="0"/>
        <w:ind w:left="0"/>
        <w:jc w:val="both"/>
      </w:pPr>
      <w:r>
        <w:rPr>
          <w:rFonts w:ascii="Times New Roman"/>
          <w:b w:val="false"/>
          <w:i w:val="false"/>
          <w:color w:val="000000"/>
          <w:sz w:val="28"/>
        </w:rPr>
        <w:t>
      30. В случае сложного характера вопроса, требующего большей проработки, срок рассмотрения обращения может быть продлен мотивированным решением руководителя аппарата акима области или его заместителя на разумный срок, но не более чем до двух месяцев, о чем извещается участник административной процедуры в течение трех рабочих дней со дня продления срока.</w:t>
      </w:r>
    </w:p>
    <w:bookmarkEnd w:id="4"/>
    <w:bookmarkStart w:name="z11" w:id="5"/>
    <w:p>
      <w:pPr>
        <w:spacing w:after="0"/>
        <w:ind w:left="0"/>
        <w:jc w:val="both"/>
      </w:pPr>
      <w:r>
        <w:rPr>
          <w:rFonts w:ascii="Times New Roman"/>
          <w:b w:val="false"/>
          <w:i w:val="false"/>
          <w:color w:val="000000"/>
          <w:sz w:val="28"/>
        </w:rPr>
        <w:t>
      31. Требования уполномоченных работников общественной приемной о предоставлении материалов, необходимых для организации приема акимом области и его заместителями, анализа и обобщения практики проведения приема, являются обязательными для структурных подразделений аппарата акима области, аппаратов акимов районов, городов, управлений области.";</w:t>
      </w:r>
    </w:p>
    <w:bookmarkEnd w:id="5"/>
    <w:bookmarkStart w:name="z12" w:id="6"/>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37</w:t>
      </w:r>
      <w:r>
        <w:rPr>
          <w:rFonts w:ascii="Times New Roman"/>
          <w:b w:val="false"/>
          <w:i w:val="false"/>
          <w:color w:val="000000"/>
          <w:sz w:val="28"/>
        </w:rPr>
        <w:t xml:space="preserve"> изложить в следующей редакции:</w:t>
      </w:r>
    </w:p>
    <w:bookmarkEnd w:id="6"/>
    <w:p>
      <w:pPr>
        <w:spacing w:after="0"/>
        <w:ind w:left="0"/>
        <w:jc w:val="both"/>
      </w:pPr>
      <w:r>
        <w:rPr>
          <w:rFonts w:ascii="Times New Roman"/>
          <w:b w:val="false"/>
          <w:i w:val="false"/>
          <w:color w:val="000000"/>
          <w:sz w:val="28"/>
        </w:rPr>
        <w:t>
      "4) бесперебойную работу Call-центра, работающего в рамках общественной приемной, в том числе, в случае принятия ограничительных мер, связанных с введением режимов чрезвычайного положения, чрезвычайной ситуации; карантинных мер эпидемиологического характера; техногенных аварий и иных катастроф, несущих угрозу жизни и здоровью населения.".</w:t>
      </w:r>
    </w:p>
    <w:bookmarkStart w:name="z13" w:id="7"/>
    <w:p>
      <w:pPr>
        <w:spacing w:after="0"/>
        <w:ind w:left="0"/>
        <w:jc w:val="both"/>
      </w:pPr>
      <w:r>
        <w:rPr>
          <w:rFonts w:ascii="Times New Roman"/>
          <w:b w:val="false"/>
          <w:i w:val="false"/>
          <w:color w:val="000000"/>
          <w:sz w:val="28"/>
        </w:rPr>
        <w:t>
      2. Контроль за исполнением настоящего постановления возложить на руководителя аппарата акима Туркестанской области Тургумбекова А.Е.</w:t>
      </w:r>
    </w:p>
    <w:bookmarkEnd w:id="7"/>
    <w:bookmarkStart w:name="z14" w:id="8"/>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Туркестанской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Шукеев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