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b23f" w14:textId="918b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4 апреля 2022 года № 55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Туркестанской области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7 декабря 2022 года № 241. Зарегистрировано в Министерстве юстиции Республики Казахстан 7 декабря 2022 года № 31007.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4 апреля 2022 года № 55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Туркестанской области на 2022 год" (зарегистрировано в Реестре государственной регистрации нормативных правовых актов № 27466)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7 000 000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880 016,0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7 817 076,0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2022 год в пределах средств, 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2 618 967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523 793,4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13 869 281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101 134 666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 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реализован- 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5 004 404,0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