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4fd6" w14:textId="4de4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переулка города Шемонаиха Шемонаихинского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Шемонаихинского района Восточно-Казахстанской области от 22 ноября 2022 года № 387 и решение Шемонаихинского районного маслихата Восточно-Казахстанской области от 18 ноября 2022 года № 25/4-VII. Зарегистрировано в Министерстве юстиции Республики Казахстан 28 ноября 2022 года № 30774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с учетом мнения населения города Шемонаиха, на основании заключения ономастической комиссии Восточно-Казахстанской области от 27 декабря 2021 года акимат Шемонаихинского района ПОСТАНОВЛЯЕТ и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переулок города Шемонаиха Шемонаихинского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Северная на улицу Әлия Молдағұлова;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Кооперативная на улицу Ыбырай Алтынсарин;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Фестивальная на улицу Сәкен Сейфуллин;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Транспортная на улицу Ахмет Байтұрсынұлы;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Дальняя на улицу Міржақып Дулатұлы;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Тихий на переулок Мұхтар Әуезов.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