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dacf" w14:textId="a52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мая 2020 года № 34/қе "Об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11 января 2023 года № 1/қе. Зарегистрирован в Министерстве юстиции Республики Казахстан 18 января 2023 года № 31707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мая 2020 года № 34/қе "Об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20609)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разработку средств криптографической защиты информации"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реализацию (в том числе иную передачу) средств криптографической защиты информации"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единый порядок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(далее – государственная услуга) для подвидов деятельности: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производство специальных технических средств, предназначенных для проведения оперативно-розыскных мероприятий;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и реализация специальных технических средств, предназначенных для проведения оперативно-розыскных мероприятий.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лицензирования (далее – услугополучатель).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 (далее – лицензия), рассматривается в течение 15 рабочих дней со дня его регистрации.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выделенных помещений услугополучателя;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минимального набора технических средств и контрольно-измерительного оборудования.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с указанием подвида/подвидов деятельности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с указанием подвида (подвидов) деятельности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полноты представленных документов и изменений, послуживших основанием для переоформления лицензии в течение 1 рабочего дня.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2 рабочих дней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5"/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определяет единые требования для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 специальных технических средств, предназначенных для проведения оперативно-розыскных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ремонт и реализация специальных технических средств,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по всем подвидам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с указанием подвида / подвидов деятельности, переоформление лицензии,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20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2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сведений о соответствии услугополучателя квалификационным требованиям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5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52"/>
    <w:p>
      <w:pPr>
        <w:spacing w:after="0"/>
        <w:ind w:left="0"/>
        <w:jc w:val="both"/>
      </w:pPr>
      <w:bookmarkStart w:name="z104" w:id="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54"/>
    <w:p>
      <w:pPr>
        <w:spacing w:after="0"/>
        <w:ind w:left="0"/>
        <w:jc w:val="both"/>
      </w:pPr>
      <w:bookmarkStart w:name="z108" w:id="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разработке, производству, ремонту и реализации специальных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средств, предназначенных для проведения оперативно-розыскных мероприятий</w:t>
      </w:r>
    </w:p>
    <w:bookmarkEnd w:id="56"/>
    <w:p>
      <w:pPr>
        <w:spacing w:after="0"/>
        <w:ind w:left="0"/>
        <w:jc w:val="both"/>
      </w:pPr>
      <w:bookmarkStart w:name="z112" w:id="57"/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 специальных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Казахстан, выдавшее данное разрешение,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данных средств и оборудования на праве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производственного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основания: наименование документа, регистрационный номер и дата,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 о наличии специально выделенного помещения для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разрабатываемых и произведенных специальных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занятия деятельностью по ремонту и реализации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Казахстан, выдавшее данное разрешение, приложив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 и контрольно-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наличие данных средств и оборудования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оценка уровня знаний заявленных лиц осуществляется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 по разработке, производству, ремонту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розыскных мероприятий. Перечень вопросов для квалификационного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услугодателем. Квалификационный зачет сдается в подразделении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по месту осуществления деятельности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58"/>
    <w:p>
      <w:pPr>
        <w:spacing w:after="0"/>
        <w:ind w:left="0"/>
        <w:jc w:val="both"/>
      </w:pPr>
      <w:bookmarkStart w:name="z116" w:id="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__ 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60"/>
    <w:p>
      <w:pPr>
        <w:spacing w:after="0"/>
        <w:ind w:left="0"/>
        <w:jc w:val="both"/>
      </w:pPr>
      <w:bookmarkStart w:name="z120" w:id="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разработку средств криптографической защиты информации"</w:t>
      </w:r>
    </w:p>
    <w:bookmarkEnd w:id="62"/>
    <w:bookmarkStart w:name="z1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разработку средств криптографической защиты информации"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разработку средств криптографической защиты информации" (далее – государственная услуга).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лицензирования (далее – услугополучатель).</w:t>
      </w:r>
    </w:p>
    <w:bookmarkEnd w:id="65"/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разработку средств криптографической защиты информации (далее – лицензия) рассматривается в течение 15 рабочих дней со дня его регистрации.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выделенного помещения услугополучателя.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зачета.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7"/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80"/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82"/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реорганизация юридического лица-лицензиата в соответствии с порядком, определенным статьей 34 Закона Республики Казахстан "О разрешениях и уведомлениях";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84"/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85"/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87"/>
    <w:bookmarkStart w:name="z1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88"/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изменений, послуживших основанием для переоформления лицензии, в течение 1 рабочего дня.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2 рабочих дней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93"/>
    <w:bookmarkStart w:name="z1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разработку средств криптографической защиты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разработку средств криптографической защиты информации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- 9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0,9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2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сведений о соответствии услугополучателя квалификационным требованиям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5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00"/>
    <w:p>
      <w:pPr>
        <w:spacing w:after="0"/>
        <w:ind w:left="0"/>
        <w:jc w:val="both"/>
      </w:pPr>
      <w:bookmarkStart w:name="z192" w:id="101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 Настоящим подтверждается, что: все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лицензии;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02"/>
    <w:p>
      <w:pPr>
        <w:spacing w:after="0"/>
        <w:ind w:left="0"/>
        <w:jc w:val="both"/>
      </w:pPr>
      <w:bookmarkStart w:name="z196" w:id="1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разработке средств криптографической защиты информации</w:t>
      </w:r>
    </w:p>
    <w:bookmarkEnd w:id="104"/>
    <w:p>
      <w:pPr>
        <w:spacing w:after="0"/>
        <w:ind w:left="0"/>
        <w:jc w:val="both"/>
      </w:pPr>
      <w:bookmarkStart w:name="z200" w:id="105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технической или физико-математической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охранной и 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рассмотрении заявления услугополучателя на получение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оценивает уровень знаний заявленных лиц путем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зачета. Перечень вопросов для квалификационного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услугодателем. Квалификационный зачет сдается в подразделении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по месту осуществления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06"/>
    <w:p>
      <w:pPr>
        <w:spacing w:after="0"/>
        <w:ind w:left="0"/>
        <w:jc w:val="both"/>
      </w:pPr>
      <w:bookmarkStart w:name="z204" w:id="10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 разделения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08"/>
    <w:p>
      <w:pPr>
        <w:spacing w:after="0"/>
        <w:ind w:left="0"/>
        <w:jc w:val="both"/>
      </w:pPr>
      <w:bookmarkStart w:name="z208" w:id="1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2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</w:t>
      </w:r>
    </w:p>
    <w:bookmarkEnd w:id="110"/>
    <w:bookmarkStart w:name="z2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2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(далее – государственная услуга).</w:t>
      </w:r>
    </w:p>
    <w:bookmarkEnd w:id="112"/>
    <w:bookmarkStart w:name="z2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лицензирования (далее – услугополучатель).</w:t>
      </w:r>
    </w:p>
    <w:bookmarkEnd w:id="113"/>
    <w:bookmarkStart w:name="z2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4"/>
    <w:bookmarkStart w:name="z2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115"/>
    <w:bookmarkStart w:name="z2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 (далее – лицензия), рассматривается в течение 15 рабочих дней со дня его регистрации.</w:t>
      </w:r>
    </w:p>
    <w:bookmarkEnd w:id="116"/>
    <w:bookmarkStart w:name="z2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117"/>
    <w:bookmarkStart w:name="z2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118"/>
    <w:bookmarkStart w:name="z2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119"/>
    <w:bookmarkStart w:name="z2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120"/>
    <w:bookmarkStart w:name="z2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121"/>
    <w:bookmarkStart w:name="z2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122"/>
    <w:bookmarkStart w:name="z2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выделенного помещения;</w:t>
      </w:r>
    </w:p>
    <w:bookmarkEnd w:id="123"/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минимального набора поисковых средств.</w:t>
      </w:r>
    </w:p>
    <w:bookmarkEnd w:id="124"/>
    <w:bookmarkStart w:name="z2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 для подвида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квалификационного зачета для подвидов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 или службы реагирования на инциденты информационной безопасности не требуется.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28"/>
    <w:bookmarkStart w:name="z2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29"/>
    <w:bookmarkStart w:name="z2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130"/>
    <w:bookmarkStart w:name="z2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131"/>
    <w:bookmarkStart w:name="z2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132"/>
    <w:bookmarkStart w:name="z2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33"/>
    <w:bookmarkStart w:name="z2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134"/>
    <w:bookmarkStart w:name="z2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135"/>
    <w:bookmarkStart w:name="z2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136"/>
    <w:bookmarkStart w:name="z2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137"/>
    <w:bookmarkStart w:name="z2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138"/>
    <w:bookmarkStart w:name="z2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изменений, послуживших основанием для переоформления лицензии, в течение 1 рабочего дня.</w:t>
      </w:r>
    </w:p>
    <w:bookmarkEnd w:id="139"/>
    <w:bookmarkStart w:name="z2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2 рабочих дней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40"/>
    <w:bookmarkStart w:name="z2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1"/>
    <w:bookmarkStart w:name="z2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142"/>
    <w:bookmarkStart w:name="z2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3"/>
    <w:bookmarkStart w:name="z2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44"/>
    <w:bookmarkStart w:name="z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145"/>
    <w:bookmarkStart w:name="z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146"/>
    <w:bookmarkStart w:name="z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47"/>
    <w:bookmarkStart w:name="z2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48"/>
    <w:bookmarkStart w:name="z2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- 20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2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сведений о соответствии услугополучателя квалификационным требованиям для занятия деятельностью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по форме согласно приложению 4 к настоящим Правилам или электронная форма сведений о соответствии услугополучателя квалификационным требованиям для занятия деятельностью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 или службы реагирования на инциденты информационной безопасности,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 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6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50"/>
    <w:p>
      <w:pPr>
        <w:spacing w:after="0"/>
        <w:ind w:left="0"/>
        <w:jc w:val="both"/>
      </w:pPr>
      <w:bookmarkStart w:name="z281" w:id="15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52"/>
    <w:p>
      <w:pPr>
        <w:spacing w:after="0"/>
        <w:ind w:left="0"/>
        <w:jc w:val="both"/>
      </w:pPr>
      <w:bookmarkStart w:name="z285" w:id="1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оказанию услуг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</w:t>
      </w:r>
    </w:p>
    <w:bookmarkEnd w:id="154"/>
    <w:p>
      <w:pPr>
        <w:spacing w:after="0"/>
        <w:ind w:left="0"/>
        <w:jc w:val="both"/>
      </w:pPr>
      <w:bookmarkStart w:name="z289" w:id="155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данных средств на праве 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и даты, а также наименования соответствующих организаций, приложив копию(-и)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оценка уровня знаний заявленных лиц осуществляется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 по заявленному виду деятельности. Перечень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квалификационного зачета устанавливается услугодателем. Квалификационный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зачет сдается в подразделении услугодателя по месту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оказанию услуг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оперативного центра информационной безопасности или службы реагирования на инциденты информационной безопасности</w:t>
      </w:r>
    </w:p>
    <w:bookmarkEnd w:id="156"/>
    <w:p>
      <w:pPr>
        <w:spacing w:after="0"/>
        <w:ind w:left="0"/>
        <w:jc w:val="both"/>
      </w:pPr>
      <w:bookmarkStart w:name="z293" w:id="157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прошедшем(-их) переподготовку,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направлениям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специальность, квалификацию, направление, а также номер, дату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(-ов), сертификатов, свидетельств и (или) удостоверений, наименование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центра, организации, приложив копию(-и) подтверждающего(-их)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указанных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иного законного основания: регистрационный номер и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пожарной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сигнализации 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а также наименования соответствующих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 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58"/>
    <w:p>
      <w:pPr>
        <w:spacing w:after="0"/>
        <w:ind w:left="0"/>
        <w:jc w:val="both"/>
      </w:pPr>
      <w:bookmarkStart w:name="z297" w:id="1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60"/>
    <w:p>
      <w:pPr>
        <w:spacing w:after="0"/>
        <w:ind w:left="0"/>
        <w:jc w:val="both"/>
      </w:pPr>
      <w:bookmarkStart w:name="z301" w:id="1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30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</w:r>
    </w:p>
    <w:bookmarkEnd w:id="162"/>
    <w:bookmarkStart w:name="z3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"/>
    <w:bookmarkStart w:name="z3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государственная услуга).</w:t>
      </w:r>
    </w:p>
    <w:bookmarkEnd w:id="164"/>
    <w:bookmarkStart w:name="z3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разрешительной процедуры (далее – услугополучатель).</w:t>
      </w:r>
    </w:p>
    <w:bookmarkEnd w:id="165"/>
    <w:bookmarkStart w:name="z3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6"/>
    <w:bookmarkStart w:name="z3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167"/>
    <w:bookmarkStart w:name="z3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 (далее – разрешительный документ), рассматривается в течение 8 рабочих дней со дня его регистрации.</w:t>
      </w:r>
    </w:p>
    <w:bookmarkEnd w:id="168"/>
    <w:bookmarkStart w:name="z3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рабочих дней с момента получения заявления на выдачу разрешительного документа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специального технического средства.</w:t>
      </w:r>
    </w:p>
    <w:bookmarkEnd w:id="169"/>
    <w:bookmarkStart w:name="z3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bookmarkEnd w:id="170"/>
    <w:bookmarkStart w:name="z3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171"/>
    <w:bookmarkStart w:name="z3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172"/>
    <w:bookmarkStart w:name="z3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и образцов специальных технических средств (в случае необходимости)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разрешительный документ по форме согласно приложению 2 к настоящим Правилам либо уведомляет услугополучателя о предварительном решении об отказе в выдаче разрешительного документа,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3"/>
    <w:bookmarkStart w:name="z3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74"/>
    <w:bookmarkStart w:name="z3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75"/>
    <w:bookmarkStart w:name="z3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6"/>
    <w:bookmarkStart w:name="z3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177"/>
    <w:bookmarkStart w:name="z3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78"/>
    <w:bookmarkStart w:name="z32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79"/>
    <w:bookmarkStart w:name="z3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180"/>
    <w:bookmarkStart w:name="z3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181"/>
    <w:bookmarkStart w:name="z3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2"/>
    <w:bookmarkStart w:name="z3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83"/>
    <w:bookmarkStart w:name="z3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странами, по форме согласно приложению 2 к настоящим Правилам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технической документации на специальные технические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предоставления образцов специальных технических средств (по требованию услугодателя)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соответствующее уведомление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наличия оснований, подтверждающих, что ввоз или вывоз специальных технических средств, предназначенных для проведения оперативно-розыскных мероприятий, может нанести ущерб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негласного получения информации, к которым применяются меры</w:t>
      </w:r>
      <w:r>
        <w:br/>
      </w:r>
      <w:r>
        <w:rPr>
          <w:rFonts w:ascii="Times New Roman"/>
          <w:b/>
          <w:i w:val="false"/>
          <w:color w:val="000000"/>
        </w:rPr>
        <w:t>нетарифного регулирования в торговле с третьими странами</w:t>
      </w:r>
    </w:p>
    <w:bookmarkEnd w:id="185"/>
    <w:p>
      <w:pPr>
        <w:spacing w:after="0"/>
        <w:ind w:left="0"/>
        <w:jc w:val="both"/>
      </w:pPr>
      <w:bookmarkStart w:name="z346" w:id="1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единой Товарной номенклатуры внешней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7" w:id="187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0" w:id="18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транзит) следующих специальных технических средств: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2.17 Единого перечня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1" w:id="189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 а в качестве отправителя – лицо, передающее такие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 информацию других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необходимости, реквизиты ранее выданного заключения (разрешительного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 на ввоз и вывоз специальных технических средств, а также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стоимости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и прилагаемых документах, в том числе о фотографических изображениях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35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(разрешительного документа)</w:t>
      </w:r>
      <w:r>
        <w:br/>
      </w:r>
      <w:r>
        <w:rPr>
          <w:rFonts w:ascii="Times New Roman"/>
          <w:b/>
          <w:i w:val="false"/>
          <w:color w:val="000000"/>
        </w:rPr>
        <w:t>на ввоз, вывоз и транзит шифровальных (криптографических) средств,</w:t>
      </w:r>
      <w:r>
        <w:br/>
      </w:r>
      <w:r>
        <w:rPr>
          <w:rFonts w:ascii="Times New Roman"/>
          <w:b/>
          <w:i w:val="false"/>
          <w:color w:val="000000"/>
        </w:rPr>
        <w:t>к которым применяются меры нетарифного регулирования в торговле с третьими странами"</w:t>
      </w:r>
    </w:p>
    <w:bookmarkEnd w:id="190"/>
    <w:bookmarkStart w:name="z35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3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государственная услуга).</w:t>
      </w:r>
    </w:p>
    <w:bookmarkEnd w:id="192"/>
    <w:bookmarkStart w:name="z3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лицензиатам, владельцам разрешения второй категории), обратившимся к услугодателю для прохождения разрешительной процедуры (далее – услугополучатель).</w:t>
      </w:r>
    </w:p>
    <w:bookmarkEnd w:id="193"/>
    <w:bookmarkStart w:name="z3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4"/>
    <w:bookmarkStart w:name="z3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195"/>
    <w:bookmarkStart w:name="z3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 (далее – разрешительный документ) рассматривается в течение 8 рабочих дней со дня его регистрации.</w:t>
      </w:r>
    </w:p>
    <w:bookmarkEnd w:id="196"/>
    <w:bookmarkStart w:name="z3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рабочих дней с момента получения заявления на выдачу разрешительного документа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шифровального средства.</w:t>
      </w:r>
    </w:p>
    <w:bookmarkEnd w:id="197"/>
    <w:bookmarkStart w:name="z3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шифровального средства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bookmarkEnd w:id="198"/>
    <w:bookmarkStart w:name="z3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для занятия деятельностью по разработке средств криптографической защиты информации,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199"/>
    <w:bookmarkStart w:name="z3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00"/>
    <w:bookmarkStart w:name="z3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и образца шифровального средства (в случае необходимости)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разрешительный документ по форме согласно приложению 2 к настоящим Правилам либо уведомляет услугополучателя о предварительном решении об отказе в выдаче разрешительного документа,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1"/>
    <w:bookmarkStart w:name="z3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02"/>
    <w:bookmarkStart w:name="z3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03"/>
    <w:bookmarkStart w:name="z3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4"/>
    <w:bookmarkStart w:name="z3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05"/>
    <w:bookmarkStart w:name="z3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06"/>
    <w:bookmarkStart w:name="z37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07"/>
    <w:bookmarkStart w:name="z3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08"/>
    <w:bookmarkStart w:name="z3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209"/>
    <w:bookmarkStart w:name="z3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10"/>
    <w:bookmarkStart w:name="z3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11"/>
    <w:bookmarkStart w:name="z3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образцов шифровальных (криптографических)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странами, по форме согласно приложению 2 к настоящим Правилам,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технической документации на шифровальное средство. Предоставление исходных кодов не является обязательным требованием. Отказ услугополучателя в предоставлении исходных кодов не является сам по себе основанием в отказе по заявлению;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предоставления образца шифровального средства (по требованию услугодателя для проведения научно-технической экспертизы)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соответствующее уведомление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требованиям, необходимым для оказания государственной услуги,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шифровальных (криптографических) средств,</w:t>
      </w:r>
      <w:r>
        <w:br/>
      </w:r>
      <w:r>
        <w:rPr>
          <w:rFonts w:ascii="Times New Roman"/>
          <w:b/>
          <w:i w:val="false"/>
          <w:color w:val="000000"/>
        </w:rPr>
        <w:t>к которым применяются меры нетарифного регулирования в торговле с третьими странами</w:t>
      </w:r>
    </w:p>
    <w:bookmarkEnd w:id="213"/>
    <w:p>
      <w:pPr>
        <w:spacing w:after="0"/>
        <w:ind w:left="0"/>
        <w:jc w:val="both"/>
      </w:pPr>
      <w:bookmarkStart w:name="z395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 (Код единой Товарной номенклатуры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6" w:id="215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 права на товар,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9" w:id="21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Start w:name="z40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7"/>
    <w:p>
      <w:pPr>
        <w:spacing w:after="0"/>
        <w:ind w:left="0"/>
        <w:jc w:val="both"/>
      </w:pPr>
      <w:bookmarkStart w:name="z401" w:id="218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 на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товаров, содержащих шифровальные (криптографические)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2.19 Единого перечня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3" w:id="219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 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назначения/отправления)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заключения по техническому исследованию товара на предмет отнесения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средствам криптографической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регистрационный номер и дату выдачи соответствующего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ввоза шифровальных средств для обеспечения собственных нужд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других строк заявления, в случае необходимости, реквизиты ранее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(разрешительного документа) на ввоз и вывоз шифровальных (криптографических)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а также информацию о стоимости товара и прилагаемых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документах, в том числе о фотографических изображениях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40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</w:t>
      </w:r>
    </w:p>
    <w:bookmarkEnd w:id="220"/>
    <w:bookmarkStart w:name="z40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"/>
    <w:bookmarkStart w:name="z4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(далее – государственная услуга).</w:t>
      </w:r>
    </w:p>
    <w:bookmarkEnd w:id="222"/>
    <w:bookmarkStart w:name="z4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разрешительной процедуры (далее – услугополучатель).</w:t>
      </w:r>
    </w:p>
    <w:bookmarkEnd w:id="223"/>
    <w:bookmarkStart w:name="z41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4"/>
    <w:bookmarkStart w:name="z4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225"/>
    <w:bookmarkStart w:name="z4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рассматривает заявление на выдачу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 (далее – заключение), в течение 5 рабочих дней со дня его регистрации.</w:t>
      </w:r>
    </w:p>
    <w:bookmarkEnd w:id="226"/>
    <w:bookmarkStart w:name="z4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4 рабочих дней с момента получения заявления на выдачу заключения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товара.</w:t>
      </w:r>
    </w:p>
    <w:bookmarkEnd w:id="227"/>
    <w:bookmarkStart w:name="z4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товара составляет 5 календарных дней с момента поступления уведомления в "личный кабинет" услугополучателя. Услугодатель осуществляет исследование образца товара в течение 30 календарных дней со дня его предоставления. Данный срок не входит в срок оказания государственной услуги.</w:t>
      </w:r>
    </w:p>
    <w:bookmarkEnd w:id="228"/>
    <w:bookmarkStart w:name="z4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29"/>
    <w:bookmarkStart w:name="z4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30"/>
    <w:bookmarkStart w:name="z4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и образцов товара (в случае необходимости)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заключение по форме согласно приложению 2 к настоящим Правилам либо уведомляет услугополучателя о предварительном решении об отказе в выдаче заключения,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1"/>
    <w:bookmarkStart w:name="z4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заслушивания срок оказания государственной услуги продлевается на 2 рабочих дня.</w:t>
      </w:r>
    </w:p>
    <w:bookmarkEnd w:id="232"/>
    <w:bookmarkStart w:name="z4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33"/>
    <w:bookmarkStart w:name="z4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заключение либо мотивированный отказ в выдаче заключения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34"/>
    <w:bookmarkStart w:name="z4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5"/>
    <w:bookmarkStart w:name="z4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36"/>
    <w:bookmarkStart w:name="z4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37"/>
    <w:bookmarkStart w:name="z42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38"/>
    <w:bookmarkStart w:name="z4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39"/>
    <w:bookmarkStart w:name="z4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240"/>
    <w:bookmarkStart w:name="z4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41"/>
    <w:bookmarkStart w:name="z4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42"/>
    <w:bookmarkStart w:name="z4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образца товара составляет 5 календарных дней с момента поступления уведомления в "личный кабинет" услугополучателя. Услугодатель осуществляет исследование образца товара в течение 30 календарных дней со дня его предоставления.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по форме согласно приложению 2 к настоящим Правилам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технической документации на исследуемый товар;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контрактов (договоров) на поставку товара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необходимости предоставления образцов товара (по требованию услугодателя, в случае затруднения при вынесении заключения) услугодатель направляет соответствующее уведомление в "личный кабинет"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44"/>
    <w:p>
      <w:pPr>
        <w:spacing w:after="0"/>
        <w:ind w:left="0"/>
        <w:jc w:val="both"/>
      </w:pPr>
      <w:bookmarkStart w:name="z448" w:id="245"/>
      <w:r>
        <w:rPr>
          <w:rFonts w:ascii="Times New Roman"/>
          <w:b w:val="false"/>
          <w:i w:val="false"/>
          <w:color w:val="000000"/>
          <w:sz w:val="28"/>
        </w:rPr>
        <w:t>
      На основании исследования технической документации, предоставленной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заявлению № KZ ____________________ от "____"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 с целью определения отнесения товаров к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криптографической защиты информации и специальным техническим средствам,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предназначенным для проведения оперативно- розыскных мероприятий, было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технического исследования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9" w:id="246"/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заключения: 3 (три) года с даты выдачи.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18 1)</w:t>
      </w:r>
      <w:r>
        <w:rPr>
          <w:rFonts w:ascii="Times New Roman"/>
          <w:b w:val="false"/>
          <w:i w:val="false"/>
          <w:color w:val="000000"/>
          <w:sz w:val="28"/>
        </w:rPr>
        <w:t>неполное техническое описание;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товар не относится ни к специальным техническим средствам, предназначенным для проведения оперативно-розыскных мероприятий, ни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товар относится к специальным техническим средствам, предназначенным для проведения оперативно-розыскных мероприятий, не относится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товар относится к специальным техническим средствам, предназначенным для проведения оперативно-розыскных мероприятий, ввоз или вывоз которого может нанести ущерб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товар относится к средствам криптографической защиты информации, не относится к специальным техническим средствам, предназначенным для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товар относится к средствам криптографической защиты информации, подлежащим нотификации;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товар не относится к перечням 2.17, 2.19 Положений ввоза/вывоза специальных технических средств, предназначенных для проведения оперативно-розыскных мероприятий, средств криптографической защиты информации.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2" w:id="24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Start w:name="z4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48"/>
    <w:bookmarkStart w:name="z4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техническое исследование следующих товаров на предмет отнесения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Заводской, 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5" w:id="250"/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приложение и (или) дополнение к нему,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иной документ, подтверждающий намерения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заключения соответствующего документа,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4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</w:t>
      </w:r>
    </w:p>
    <w:bookmarkEnd w:id="251"/>
    <w:bookmarkStart w:name="z4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4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(далее – государственная услуга).</w:t>
      </w:r>
    </w:p>
    <w:bookmarkEnd w:id="253"/>
    <w:bookmarkStart w:name="z4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разрешительной процедуры (далее – услугополучатель).</w:t>
      </w:r>
    </w:p>
    <w:bookmarkEnd w:id="254"/>
    <w:bookmarkStart w:name="z4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5"/>
    <w:bookmarkStart w:name="z4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256"/>
    <w:bookmarkStart w:name="z4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регистрации нотификаций о характеристиках товаров (продукции), содержащих шифровальные (криптографические) средства (далее – нотификация) рассматривается в течение 5 рабочих дней со дня его регистрации.</w:t>
      </w:r>
    </w:p>
    <w:bookmarkEnd w:id="257"/>
    <w:bookmarkStart w:name="z4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уведомление о необходимости предоставления документа, предусмотренного подпунктом 4) пункта 8 Требований к оказанию государственной услуги. В случае оформления нотификации организацией-изготовителем страны, не являющейся страной-членом Евразийского экономического союза,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уведомление о необходимости предоставления документа, предусмотренного подпунктом 4) пункта 8 Требований к оказанию государственной услуги. Срок предоставления данных документов составляет 3 рабочих дня с момента получения услугополучателем уведомления. Данный срок не входит в срок оказания государственной услуги.</w:t>
      </w:r>
    </w:p>
    <w:bookmarkEnd w:id="258"/>
    <w:bookmarkStart w:name="z4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59"/>
    <w:bookmarkStart w:name="z4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60"/>
    <w:bookmarkStart w:name="z4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услугодатель готовит решение о регистрации нотификаций либо уведомляет услугополучателя о предварительном решении об отказе в регистрации нотификации,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1"/>
    <w:bookmarkStart w:name="z4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62"/>
    <w:bookmarkStart w:name="z4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готовит решение о регистрации нотификаций либо мотивированный отказ в регистрации нотификаций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63"/>
    <w:bookmarkStart w:name="z4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4"/>
    <w:bookmarkStart w:name="z4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65"/>
    <w:bookmarkStart w:name="z4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66"/>
    <w:bookmarkStart w:name="z47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67"/>
    <w:bookmarkStart w:name="z4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68"/>
    <w:bookmarkStart w:name="z4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 регистрации. </w:t>
      </w:r>
    </w:p>
    <w:bookmarkEnd w:id="269"/>
    <w:bookmarkStart w:name="z4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70"/>
    <w:bookmarkStart w:name="z4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71"/>
    <w:bookmarkStart w:name="z4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нотификаций о характеристиках товаров (продукции), содержащих шифровальные (криптографические) средства"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документов, предусмотренных пунктом 3 настоящих Правил, составляет 3 рабочих дня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услугодателя о регистрации нотификации о характеристиках товаров (продукции), содержащих шифровальные (криптографические) средства,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нотификация по форме согласно приложению 3 к настоящим Правилам (далее – нотификация);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электронный документ нотификации в формате *.xls. Описание структуры файла нотификации, представляемого услугодателю, приведено в Положении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легализованного документа (апостиль, консульская легализация), предоставляющего услугополучателю право действовать от лица изготовителя. В случае составления указанного документа на иностранном языке, также представляется электронная копия перевода на государственный или русский язык, заверенного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услугодатель направляет в "личный кабинет" услугополучателя в форме электронного документа уведомление о необходимости предоставления документа, предусмотренного подпунктом 4) настоящего пункта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оформления нотификации организацией-изготовителем страны, не являющейся страной-членом Евразийского экономического союза, услугодатель направляет в "личный кабинет" услугополучателя в форме электронного документа уведомление о необходимости предоставления документа, предусмотренного подпунктом 4) настоящего пункта Требований к оказанию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данных документов составляет 3 рабочих дня с момента поступления уведомления в "личный кабинет" услугополучателя. Данный срок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оформления нотификации услугополучателем, являющимся организацией-изготовителем третьей страны, нотификация должна быть легализована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3" w:id="27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bookmarkStart w:name="z5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4"/>
    <w:p>
      <w:pPr>
        <w:spacing w:after="0"/>
        <w:ind w:left="0"/>
        <w:jc w:val="both"/>
      </w:pPr>
      <w:bookmarkStart w:name="z505" w:id="275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нотификацию о характеристиках товаров, содержащих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(криптографические)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(продукции)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8" w:id="276"/>
      <w:r>
        <w:rPr>
          <w:rFonts w:ascii="Times New Roman"/>
          <w:b w:val="false"/>
          <w:i w:val="false"/>
          <w:color w:val="000000"/>
          <w:sz w:val="28"/>
        </w:rPr>
        <w:t>
      Зарегистрирована в реестре "__" ______20__г. 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согласующего органа)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5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Нотификация</w:t>
      </w:r>
    </w:p>
    <w:bookmarkEnd w:id="277"/>
    <w:p>
      <w:pPr>
        <w:spacing w:after="0"/>
        <w:ind w:left="0"/>
        <w:jc w:val="both"/>
      </w:pPr>
      <w:bookmarkStart w:name="z510" w:id="278"/>
      <w:r>
        <w:rPr>
          <w:rFonts w:ascii="Times New Roman"/>
          <w:b w:val="false"/>
          <w:i w:val="false"/>
          <w:color w:val="000000"/>
          <w:sz w:val="28"/>
        </w:rPr>
        <w:t>
      о характеристиках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(шифровальных (криптографических) средств и (или) товаров, их содержащих,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Назначение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изготовителе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Используемые криптографические алгоритмы (функции)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назначение: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приложения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4" w:id="279"/>
      <w:r>
        <w:rPr>
          <w:rFonts w:ascii="Times New Roman"/>
          <w:b w:val="false"/>
          <w:i w:val="false"/>
          <w:color w:val="000000"/>
          <w:sz w:val="28"/>
        </w:rPr>
        <w:t>
      5. Наличие в товаре функциональных возможностей, не описанных в предоставляемой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пользователю эксплуатационной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действия нотификации "__"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заявителе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 изготовителя, удостоверившего полномочия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нотификации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заполнения нотификации "__"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включенных в нотификацию,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5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реализацию (в том числе иную передачу) средств криптографической защиты информации"</w:t>
      </w:r>
    </w:p>
    <w:bookmarkEnd w:id="280"/>
    <w:bookmarkStart w:name="z5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1"/>
    <w:bookmarkStart w:name="z5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реализацию (в том числе иную передачу) средств криптографической защиты информации"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разрешения на реализацию (в том числе иную передачу) средств криптографической защиты информации" (далее – государственная услуга).</w:t>
      </w:r>
    </w:p>
    <w:bookmarkEnd w:id="282"/>
    <w:bookmarkStart w:name="z5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разрешительной процедуры (далее – услугополучатель).</w:t>
      </w:r>
    </w:p>
    <w:bookmarkEnd w:id="283"/>
    <w:bookmarkStart w:name="z5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4"/>
    <w:bookmarkStart w:name="z5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приложению 1 к настоящим Правилам (далее – Требования к оказанию государственной услуги).</w:t>
      </w:r>
    </w:p>
    <w:bookmarkEnd w:id="285"/>
    <w:bookmarkStart w:name="z5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разрешения на реализацию (в том числе иную передачу) средств криптографической защиты информации (далее – разрешение) рассматривается в течение 8 рабочих дней со дня его регистрации.</w:t>
      </w:r>
    </w:p>
    <w:bookmarkEnd w:id="286"/>
    <w:bookmarkStart w:name="z5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5 рабочих дней с момента получения заявления услугополучателя на выдачу разрешения проверяет достоверность документов, представленных услугополучателем для получения государственной услуги, и (или) данных (сведений), содержащихся в них, а также соответствие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декабря 2018 года № 104/қе "Об утверждении Правил осуществления разрешительных процедур и разрешительных требований по выдаче разрешения на реализацию (в том числе иную передачу) средств криптографической защиты информации и перечня документов, подтверждающих соответствие им" (зарегистрирован в Реестре государственной регистрации нормативных правовых актов под № 17973).</w:t>
      </w:r>
    </w:p>
    <w:bookmarkEnd w:id="287"/>
    <w:bookmarkStart w:name="z5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об оплате сбора за право занятия отдельными видами деятельности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88"/>
    <w:bookmarkStart w:name="z5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а также наличия оснований для отказа в оказании государственной услуги, предусмотренных пунктом 9 Требований к оказанию государственной услуги,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89"/>
    <w:bookmarkStart w:name="z5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разрешение либо уведомляет услугополучателя о предварительном решении об отказе в выдаче разрешения,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90"/>
    <w:bookmarkStart w:name="z5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91"/>
    <w:bookmarkStart w:name="z5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92"/>
    <w:bookmarkStart w:name="z5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3"/>
    <w:bookmarkStart w:name="z5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94"/>
    <w:bookmarkStart w:name="z5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95"/>
    <w:bookmarkStart w:name="z53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96"/>
    <w:bookmarkStart w:name="z5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97"/>
    <w:bookmarkStart w:name="z5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298"/>
    <w:bookmarkStart w:name="z5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99"/>
    <w:bookmarkStart w:name="z5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300"/>
    <w:bookmarkStart w:name="z5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реализацию (в том числе иную передачу) средств криптографической защиты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реализацию (в том числе иную передачу) средств криптографической защиты информации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 9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юридического лица в форме электронного документа, удостоверенного электронной цифровой подписью услугополучателя, по форме согласно приложению 2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форма сведений о соответствии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информации,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сведения, подтверждающие уплату в бюджет сбора за право занятия отдельными видами деятельности, за исключением случаев оплаты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разрешения на реализацию</w:t>
      </w:r>
      <w:r>
        <w:br/>
      </w:r>
      <w:r>
        <w:rPr>
          <w:rFonts w:ascii="Times New Roman"/>
          <w:b/>
          <w:i w:val="false"/>
          <w:color w:val="000000"/>
        </w:rPr>
        <w:t>(в том числе иную передачу) средств криптографической защиты информации</w:t>
      </w:r>
    </w:p>
    <w:bookmarkEnd w:id="302"/>
    <w:p>
      <w:pPr>
        <w:spacing w:after="0"/>
        <w:ind w:left="0"/>
        <w:jc w:val="both"/>
      </w:pPr>
      <w:bookmarkStart w:name="z557" w:id="3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-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иной передаче) средств 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разрешения;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или отдельными видами деятельности, требующими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разрешения на реализацию</w:t>
      </w:r>
      <w:r>
        <w:br/>
      </w:r>
      <w:r>
        <w:rPr>
          <w:rFonts w:ascii="Times New Roman"/>
          <w:b/>
          <w:i w:val="false"/>
          <w:color w:val="000000"/>
        </w:rPr>
        <w:t>(в том числе иную передачу) средств криптографической защиты информации</w:t>
      </w:r>
    </w:p>
    <w:bookmarkEnd w:id="304"/>
    <w:p>
      <w:pPr>
        <w:spacing w:after="0"/>
        <w:ind w:left="0"/>
        <w:jc w:val="both"/>
      </w:pPr>
      <w:bookmarkStart w:name="z561" w:id="30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иной передаче) средств криптографической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разрешения;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или отдельными видами деятельности, требующими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разрешительным требованиям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реализации (в том числе иной передаче) средств криптографической защиты информации</w:t>
      </w:r>
    </w:p>
    <w:bookmarkEnd w:id="306"/>
    <w:p>
      <w:pPr>
        <w:spacing w:after="0"/>
        <w:ind w:left="0"/>
        <w:jc w:val="both"/>
      </w:pPr>
      <w:bookmarkStart w:name="z565" w:id="307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профессиональное образование по технической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или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