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a2b3" w14:textId="fdea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10 января 2023 года № 15. Зарегистрирован в Министерстве юстиции Республики Казахстан 18 января 2023 года № 31710.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за № 10722)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соответствует Перечням документации (материалов), представляемой на комплексную вневедомственную экспертизу:</w:t>
      </w:r>
    </w:p>
    <w:bookmarkEnd w:id="3"/>
    <w:bookmarkStart w:name="z9" w:id="4"/>
    <w:p>
      <w:pPr>
        <w:spacing w:after="0"/>
        <w:ind w:left="0"/>
        <w:jc w:val="both"/>
      </w:pPr>
      <w:r>
        <w:rPr>
          <w:rFonts w:ascii="Times New Roman"/>
          <w:b w:val="false"/>
          <w:i w:val="false"/>
          <w:color w:val="000000"/>
          <w:sz w:val="28"/>
        </w:rPr>
        <w:t xml:space="preserve">
      1) проектов строительства новых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xml:space="preserve">
      3) проектов капитального ремонта существующих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xml:space="preserve">
      4) проектов, предполагающих увеличение стоимости ранее утвержденной проектно-сметной документации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(далее – ГК РК) о проведении пересмотра сметы, без изменения проектных решений, согласно приложению 4-1 к настоящим Правилам.";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на соответствие Перечням документации (материалов) представляемой на комплексную вневедомственную экспертизу проектов строительства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4-1 настоящих Правил в течение 5 (пять) рабочих дней со дня регистрации указанных материалов в экспертной организации.</w:t>
      </w:r>
    </w:p>
    <w:bookmarkEnd w:id="8"/>
    <w:bookmarkStart w:name="z15" w:id="9"/>
    <w:p>
      <w:pPr>
        <w:spacing w:after="0"/>
        <w:ind w:left="0"/>
        <w:jc w:val="both"/>
      </w:pPr>
      <w:r>
        <w:rPr>
          <w:rFonts w:ascii="Times New Roman"/>
          <w:b w:val="false"/>
          <w:i w:val="false"/>
          <w:color w:val="000000"/>
          <w:sz w:val="28"/>
        </w:rPr>
        <w:t>
      По истечении 5 (пять)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25 изложить в следующей редакции:</w:t>
      </w:r>
    </w:p>
    <w:bookmarkStart w:name="z17" w:id="10"/>
    <w:p>
      <w:pPr>
        <w:spacing w:after="0"/>
        <w:ind w:left="0"/>
        <w:jc w:val="both"/>
      </w:pPr>
      <w:r>
        <w:rPr>
          <w:rFonts w:ascii="Times New Roman"/>
          <w:b w:val="false"/>
          <w:i w:val="false"/>
          <w:color w:val="000000"/>
          <w:sz w:val="28"/>
        </w:rPr>
        <w:t xml:space="preserve">
      "2) выдают мотивированные замечания, с целью их устранения в порядке, предусмотренном </w:t>
      </w:r>
      <w:r>
        <w:rPr>
          <w:rFonts w:ascii="Times New Roman"/>
          <w:b w:val="false"/>
          <w:i w:val="false"/>
          <w:color w:val="000000"/>
          <w:sz w:val="28"/>
        </w:rPr>
        <w:t>пунктами 38</w:t>
      </w:r>
      <w:r>
        <w:rPr>
          <w:rFonts w:ascii="Times New Roman"/>
          <w:b w:val="false"/>
          <w:i w:val="false"/>
          <w:color w:val="000000"/>
          <w:sz w:val="28"/>
        </w:rPr>
        <w:t>, 38-1 настоящих Правил.";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"27. Отрицательное заключение комплексной вневедомственной экспертизы составляется и направляется заказчику при:</w:t>
      </w:r>
    </w:p>
    <w:bookmarkEnd w:id="11"/>
    <w:bookmarkStart w:name="z20" w:id="12"/>
    <w:p>
      <w:pPr>
        <w:spacing w:after="0"/>
        <w:ind w:left="0"/>
        <w:jc w:val="both"/>
      </w:pPr>
      <w:r>
        <w:rPr>
          <w:rFonts w:ascii="Times New Roman"/>
          <w:b w:val="false"/>
          <w:i w:val="false"/>
          <w:color w:val="000000"/>
          <w:sz w:val="28"/>
        </w:rPr>
        <w:t>
      выявления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 санитарно-эпидемиологическими требованиями и гигиеническими нормативами, а также нормативно-методическими документами в области охраны окружающей среды;</w:t>
      </w:r>
    </w:p>
    <w:bookmarkEnd w:id="12"/>
    <w:bookmarkStart w:name="z21" w:id="13"/>
    <w:p>
      <w:pPr>
        <w:spacing w:after="0"/>
        <w:ind w:left="0"/>
        <w:jc w:val="both"/>
      </w:pPr>
      <w:r>
        <w:rPr>
          <w:rFonts w:ascii="Times New Roman"/>
          <w:b w:val="false"/>
          <w:i w:val="false"/>
          <w:color w:val="000000"/>
          <w:sz w:val="28"/>
        </w:rPr>
        <w:t xml:space="preserve">
      проведении комплексной вневедомственной экспертизы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установлено, об увеличении ранее утвержденной стоимости строительства составляет менее десяти процентов, а также при неустранении мотивированных замечаний экспертов в срок установленный пунктами 37-1 и 38-1 настоящих Правил.</w:t>
      </w:r>
    </w:p>
    <w:bookmarkEnd w:id="13"/>
    <w:bookmarkStart w:name="z22" w:id="14"/>
    <w:p>
      <w:pPr>
        <w:spacing w:after="0"/>
        <w:ind w:left="0"/>
        <w:jc w:val="both"/>
      </w:pPr>
      <w:r>
        <w:rPr>
          <w:rFonts w:ascii="Times New Roman"/>
          <w:b w:val="false"/>
          <w:i w:val="false"/>
          <w:color w:val="000000"/>
          <w:sz w:val="28"/>
        </w:rPr>
        <w:t>
      При этом, действие договора на проведение экспертизы прекращается.";</w:t>
      </w:r>
    </w:p>
    <w:bookmarkEnd w:id="14"/>
    <w:bookmarkStart w:name="z23" w:id="15"/>
    <w:p>
      <w:pPr>
        <w:spacing w:after="0"/>
        <w:ind w:left="0"/>
        <w:jc w:val="both"/>
      </w:pPr>
      <w:r>
        <w:rPr>
          <w:rFonts w:ascii="Times New Roman"/>
          <w:b w:val="false"/>
          <w:i w:val="false"/>
          <w:color w:val="000000"/>
          <w:sz w:val="28"/>
        </w:rPr>
        <w:t>
      дополнить пунктом 31-1 следующего содержания:</w:t>
      </w:r>
    </w:p>
    <w:bookmarkEnd w:id="15"/>
    <w:bookmarkStart w:name="z24" w:id="16"/>
    <w:p>
      <w:pPr>
        <w:spacing w:after="0"/>
        <w:ind w:left="0"/>
        <w:jc w:val="both"/>
      </w:pPr>
      <w:r>
        <w:rPr>
          <w:rFonts w:ascii="Times New Roman"/>
          <w:b w:val="false"/>
          <w:i w:val="false"/>
          <w:color w:val="000000"/>
          <w:sz w:val="28"/>
        </w:rPr>
        <w:t xml:space="preserve">
      "31-1. Сроки и продолжительность проведения комплексной вневедомственной экспертизы, осуществляемой экспертной организацией, по проектам корректировки сметной стоимости по причине увеличения стоимости строительных ресурсов при обращении подрядчик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устанавливается договором, заключаемым между исполнителем и заказчиком, но не превышают 15 (пятнадцать) рабочих дней.";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"33. При установлении договором срока продолжительности экспертизы, менее предельно допустимого, указанного в пункте 31 настоящих Правил, сроки выдачи замечаний и рассмотрения разделов и частей проекта распределяются пропорционально срокам и стадиям, указанным в пунктах 34, 36, 37, 37-1, 38, 38-1 настоящих Правил.";</w:t>
      </w:r>
    </w:p>
    <w:bookmarkEnd w:id="17"/>
    <w:bookmarkStart w:name="z27" w:id="18"/>
    <w:p>
      <w:pPr>
        <w:spacing w:after="0"/>
        <w:ind w:left="0"/>
        <w:jc w:val="both"/>
      </w:pPr>
      <w:r>
        <w:rPr>
          <w:rFonts w:ascii="Times New Roman"/>
          <w:b w:val="false"/>
          <w:i w:val="false"/>
          <w:color w:val="000000"/>
          <w:sz w:val="28"/>
        </w:rPr>
        <w:t>
      дополнить пунктом 37-1 следующего содержания:</w:t>
      </w:r>
    </w:p>
    <w:bookmarkEnd w:id="18"/>
    <w:bookmarkStart w:name="z28" w:id="19"/>
    <w:p>
      <w:pPr>
        <w:spacing w:after="0"/>
        <w:ind w:left="0"/>
        <w:jc w:val="both"/>
      </w:pPr>
      <w:r>
        <w:rPr>
          <w:rFonts w:ascii="Times New Roman"/>
          <w:b w:val="false"/>
          <w:i w:val="false"/>
          <w:color w:val="000000"/>
          <w:sz w:val="28"/>
        </w:rPr>
        <w:t>
      "37-1. При предельной продолжительности комплексной вневедомственной экспертизы в течение 15 (пятнадцать) рабочих дней:</w:t>
      </w:r>
    </w:p>
    <w:bookmarkEnd w:id="19"/>
    <w:bookmarkStart w:name="z29" w:id="20"/>
    <w:p>
      <w:pPr>
        <w:spacing w:after="0"/>
        <w:ind w:left="0"/>
        <w:jc w:val="both"/>
      </w:pPr>
      <w:r>
        <w:rPr>
          <w:rFonts w:ascii="Times New Roman"/>
          <w:b w:val="false"/>
          <w:i w:val="false"/>
          <w:color w:val="000000"/>
          <w:sz w:val="28"/>
        </w:rPr>
        <w:t>
      1) 10 (десять) рабочих дней отводится для рассмотрения сметной документации проекта;</w:t>
      </w:r>
    </w:p>
    <w:bookmarkEnd w:id="20"/>
    <w:bookmarkStart w:name="z30" w:id="21"/>
    <w:p>
      <w:pPr>
        <w:spacing w:after="0"/>
        <w:ind w:left="0"/>
        <w:jc w:val="both"/>
      </w:pPr>
      <w:r>
        <w:rPr>
          <w:rFonts w:ascii="Times New Roman"/>
          <w:b w:val="false"/>
          <w:i w:val="false"/>
          <w:color w:val="000000"/>
          <w:sz w:val="28"/>
        </w:rPr>
        <w:t>
      2) 3 (три) рабочих дня для:</w:t>
      </w:r>
    </w:p>
    <w:bookmarkEnd w:id="21"/>
    <w:bookmarkStart w:name="z31" w:id="2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
    <w:bookmarkStart w:name="z32" w:id="2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3"/>
    <w:bookmarkStart w:name="z33" w:id="24"/>
    <w:p>
      <w:pPr>
        <w:spacing w:after="0"/>
        <w:ind w:left="0"/>
        <w:jc w:val="both"/>
      </w:pPr>
      <w:r>
        <w:rPr>
          <w:rFonts w:ascii="Times New Roman"/>
          <w:b w:val="false"/>
          <w:i w:val="false"/>
          <w:color w:val="000000"/>
          <w:sz w:val="28"/>
        </w:rPr>
        <w:t>
      3) 2 (два)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24"/>
    <w:bookmarkStart w:name="z34" w:id="25"/>
    <w:p>
      <w:pPr>
        <w:spacing w:after="0"/>
        <w:ind w:left="0"/>
        <w:jc w:val="both"/>
      </w:pPr>
      <w:r>
        <w:rPr>
          <w:rFonts w:ascii="Times New Roman"/>
          <w:b w:val="false"/>
          <w:i w:val="false"/>
          <w:color w:val="000000"/>
          <w:sz w:val="28"/>
        </w:rPr>
        <w:t>
      дополнить пунктом 38-1 следующего содержания:</w:t>
      </w:r>
    </w:p>
    <w:bookmarkEnd w:id="25"/>
    <w:bookmarkStart w:name="z35" w:id="26"/>
    <w:p>
      <w:pPr>
        <w:spacing w:after="0"/>
        <w:ind w:left="0"/>
        <w:jc w:val="both"/>
      </w:pPr>
      <w:r>
        <w:rPr>
          <w:rFonts w:ascii="Times New Roman"/>
          <w:b w:val="false"/>
          <w:i w:val="false"/>
          <w:color w:val="000000"/>
          <w:sz w:val="28"/>
        </w:rPr>
        <w:t xml:space="preserve">
      "38-1. В ходе проведения комплексной вневедомственной экспертизы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эксперты направляют заказчику мотивированные замечания экспертов, которые выдаются заказчикам при предельном рассмотрении не позднее 7 (семь) рабочих дней со дня вступления договора в силу и устраняются Заказчиком в срок не более 3 (три) рабочих дней со дня выдачи замечаний, при продолжительности экспертизы не более 15 (пятнадцать) рабочих дней.</w:t>
      </w:r>
    </w:p>
    <w:bookmarkEnd w:id="26"/>
    <w:bookmarkStart w:name="z36" w:id="27"/>
    <w:p>
      <w:pPr>
        <w:spacing w:after="0"/>
        <w:ind w:left="0"/>
        <w:jc w:val="both"/>
      </w:pPr>
      <w:r>
        <w:rPr>
          <w:rFonts w:ascii="Times New Roman"/>
          <w:b w:val="false"/>
          <w:i w:val="false"/>
          <w:color w:val="000000"/>
          <w:sz w:val="28"/>
        </w:rPr>
        <w:t>
      При неустранении мотивированных замечаний экспертов в установленный срок, составляется отрицательное заключение.";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"45. В экспертном заключении указывается номер и дата заключения технического обследования, а также организации – исполнителя.";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69-1 изложить в следующей редакции:</w:t>
      </w:r>
    </w:p>
    <w:bookmarkStart w:name="z40" w:id="29"/>
    <w:p>
      <w:pPr>
        <w:spacing w:after="0"/>
        <w:ind w:left="0"/>
        <w:jc w:val="both"/>
      </w:pPr>
      <w:r>
        <w:rPr>
          <w:rFonts w:ascii="Times New Roman"/>
          <w:b w:val="false"/>
          <w:i w:val="false"/>
          <w:color w:val="000000"/>
          <w:sz w:val="28"/>
        </w:rPr>
        <w:t>
      "1) в городе Туркестан Туркестанской области, а также по инвестиционным пилотным проектам по строительству объектов в отраслях здравоохранения, образования, жилищного строительства в городе Астана, Жамбылской и Северо-Казахстанской областях;";</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"72. По результатам проведенной комплексной вневедомственной экспертизы экспертные организации выдают:</w:t>
      </w:r>
    </w:p>
    <w:bookmarkEnd w:id="30"/>
    <w:bookmarkStart w:name="z43" w:id="31"/>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bookmarkEnd w:id="31"/>
    <w:bookmarkStart w:name="z44" w:id="32"/>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bookmarkEnd w:id="32"/>
    <w:bookmarkStart w:name="z45" w:id="33"/>
    <w:p>
      <w:pPr>
        <w:spacing w:after="0"/>
        <w:ind w:left="0"/>
        <w:jc w:val="both"/>
      </w:pPr>
      <w:r>
        <w:rPr>
          <w:rFonts w:ascii="Times New Roman"/>
          <w:b w:val="false"/>
          <w:i w:val="false"/>
          <w:color w:val="000000"/>
          <w:sz w:val="28"/>
        </w:rPr>
        <w:t xml:space="preserve">
      3) отрицательное экспертное заключение при определении, что увеличение ранее утвержденной стоимости строительства составит менее десяти процентов,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w:t>
      </w:r>
    </w:p>
    <w:bookmarkEnd w:id="33"/>
    <w:bookmarkStart w:name="z46" w:id="34"/>
    <w:p>
      <w:pPr>
        <w:spacing w:after="0"/>
        <w:ind w:left="0"/>
        <w:jc w:val="both"/>
      </w:pPr>
      <w:r>
        <w:rPr>
          <w:rFonts w:ascii="Times New Roman"/>
          <w:b w:val="false"/>
          <w:i w:val="false"/>
          <w:color w:val="000000"/>
          <w:sz w:val="28"/>
        </w:rPr>
        <w:t>
      4) письмо-согласование о результатах расчета лимита сметной стоимости объекта в рамках реализации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 определенного с применением укрупненных показателей стоимости строительства зданий и сооружений (при наличии) и/или объектов-аналогов на этапе планирования.</w:t>
      </w:r>
    </w:p>
    <w:bookmarkEnd w:id="34"/>
    <w:bookmarkStart w:name="z47" w:id="35"/>
    <w:p>
      <w:pPr>
        <w:spacing w:after="0"/>
        <w:ind w:left="0"/>
        <w:jc w:val="both"/>
      </w:pPr>
      <w:r>
        <w:rPr>
          <w:rFonts w:ascii="Times New Roman"/>
          <w:b w:val="false"/>
          <w:i w:val="false"/>
          <w:color w:val="000000"/>
          <w:sz w:val="28"/>
        </w:rPr>
        <w:t>
      По откорректированным ТЭО или ПСД после получения отрицательного заключения, повторная (новая) экспертиза проводится по доработанным разделам. При этом повторную экспертизу откорректированных ТЭО или ПСД, представленных в соответствии с пунктом 15 настоящих Правил, осуществляет экспертная организация, выдавшая отрицательное экспертное заключение.</w:t>
      </w:r>
    </w:p>
    <w:bookmarkEnd w:id="35"/>
    <w:bookmarkStart w:name="z48" w:id="36"/>
    <w:p>
      <w:pPr>
        <w:spacing w:after="0"/>
        <w:ind w:left="0"/>
        <w:jc w:val="both"/>
      </w:pPr>
      <w:r>
        <w:rPr>
          <w:rFonts w:ascii="Times New Roman"/>
          <w:b w:val="false"/>
          <w:i w:val="false"/>
          <w:color w:val="000000"/>
          <w:sz w:val="28"/>
        </w:rPr>
        <w:t>
      При отсутствии или приостановлении действий свидетельства об аккредитации у экспертной организации ранее проводившей экспертизу проекта получившего отрицательное заключение, заказчик по своему усмотрению выбирает для проведения экспертизы любую аккредитованную экспертную организацию.";</w:t>
      </w:r>
    </w:p>
    <w:bookmarkEnd w:id="36"/>
    <w:bookmarkStart w:name="z49" w:id="37"/>
    <w:p>
      <w:pPr>
        <w:spacing w:after="0"/>
        <w:ind w:left="0"/>
        <w:jc w:val="both"/>
      </w:pPr>
      <w:r>
        <w:rPr>
          <w:rFonts w:ascii="Times New Roman"/>
          <w:b w:val="false"/>
          <w:i w:val="false"/>
          <w:color w:val="000000"/>
          <w:sz w:val="28"/>
        </w:rPr>
        <w:t>
      дополнить пунктом 75-1 следующего содержания:</w:t>
      </w:r>
    </w:p>
    <w:bookmarkEnd w:id="37"/>
    <w:bookmarkStart w:name="z50" w:id="38"/>
    <w:p>
      <w:pPr>
        <w:spacing w:after="0"/>
        <w:ind w:left="0"/>
        <w:jc w:val="both"/>
      </w:pPr>
      <w:r>
        <w:rPr>
          <w:rFonts w:ascii="Times New Roman"/>
          <w:b w:val="false"/>
          <w:i w:val="false"/>
          <w:color w:val="000000"/>
          <w:sz w:val="28"/>
        </w:rPr>
        <w:t xml:space="preserve">
      "75-1. Ранее утвержденная проектно-сметная документация подлежит корректировке,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 а также при существенном увеличении стоимости ранее утвержденной проектно-сметной документации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w:t>
      </w:r>
    </w:p>
    <w:bookmarkEnd w:id="38"/>
    <w:bookmarkStart w:name="z51" w:id="39"/>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9"/>
    <w:bookmarkStart w:name="z52" w:id="40"/>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0"/>
    <w:bookmarkStart w:name="z53"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4"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2"/>
    <w:bookmarkStart w:name="z55"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3"/>
    <w:bookmarkStart w:name="z56"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58"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9"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w:t>
            </w:r>
            <w:r>
              <w:br/>
            </w:r>
            <w:r>
              <w:rPr>
                <w:rFonts w:ascii="Times New Roman"/>
                <w:b w:val="false"/>
                <w:i w:val="false"/>
                <w:color w:val="000000"/>
                <w:sz w:val="20"/>
              </w:rPr>
              <w:t>(реконструкции, расширения,</w:t>
            </w:r>
            <w:r>
              <w:br/>
            </w:r>
            <w:r>
              <w:rPr>
                <w:rFonts w:ascii="Times New Roman"/>
                <w:b w:val="false"/>
                <w:i w:val="false"/>
                <w:color w:val="000000"/>
                <w:sz w:val="20"/>
              </w:rPr>
              <w:t>технического перевооружения,</w:t>
            </w:r>
            <w:r>
              <w:br/>
            </w:r>
            <w:r>
              <w:rPr>
                <w:rFonts w:ascii="Times New Roman"/>
                <w:b w:val="false"/>
                <w:i w:val="false"/>
                <w:color w:val="000000"/>
                <w:sz w:val="20"/>
              </w:rPr>
              <w:t>модернизации и капитального</w:t>
            </w:r>
            <w:r>
              <w:br/>
            </w:r>
            <w:r>
              <w:rPr>
                <w:rFonts w:ascii="Times New Roman"/>
                <w:b w:val="false"/>
                <w:i w:val="false"/>
                <w:color w:val="000000"/>
                <w:sz w:val="20"/>
              </w:rPr>
              <w:t>ремонта) 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62" w:id="47"/>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не менее чем на десять процентов по причине увеличения стоимости строительных ресурсов при обращении подрядчика, в соответствии с пунктом 3 статьи 655 Гражданского кодекса Республики Казахстан (Особенная часть), о проведении пересмотра сметы, без изменения проектных решений</w:t>
      </w:r>
    </w:p>
    <w:bookmarkEnd w:id="47"/>
    <w:bookmarkStart w:name="z63" w:id="48"/>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bookmarkEnd w:id="48"/>
    <w:bookmarkStart w:name="z64" w:id="49"/>
    <w:p>
      <w:pPr>
        <w:spacing w:after="0"/>
        <w:ind w:left="0"/>
        <w:jc w:val="both"/>
      </w:pPr>
      <w:r>
        <w:rPr>
          <w:rFonts w:ascii="Times New Roman"/>
          <w:b w:val="false"/>
          <w:i w:val="false"/>
          <w:color w:val="000000"/>
          <w:sz w:val="28"/>
        </w:rPr>
        <w:t xml:space="preserve">
      1) письмо - обращение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w:t>
      </w:r>
    </w:p>
    <w:bookmarkEnd w:id="49"/>
    <w:bookmarkStart w:name="z65" w:id="50"/>
    <w:p>
      <w:pPr>
        <w:spacing w:after="0"/>
        <w:ind w:left="0"/>
        <w:jc w:val="both"/>
      </w:pPr>
      <w:r>
        <w:rPr>
          <w:rFonts w:ascii="Times New Roman"/>
          <w:b w:val="false"/>
          <w:i w:val="false"/>
          <w:color w:val="000000"/>
          <w:sz w:val="28"/>
        </w:rPr>
        <w:t>
      2) задание на корректировку сметной документации без изменения проектных (технических) решений;</w:t>
      </w:r>
    </w:p>
    <w:bookmarkEnd w:id="50"/>
    <w:bookmarkStart w:name="z66" w:id="51"/>
    <w:p>
      <w:pPr>
        <w:spacing w:after="0"/>
        <w:ind w:left="0"/>
        <w:jc w:val="both"/>
      </w:pPr>
      <w:r>
        <w:rPr>
          <w:rFonts w:ascii="Times New Roman"/>
          <w:b w:val="false"/>
          <w:i w:val="false"/>
          <w:color w:val="000000"/>
          <w:sz w:val="28"/>
        </w:rPr>
        <w:t>
      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bookmarkEnd w:id="51"/>
    <w:bookmarkStart w:name="z67" w:id="52"/>
    <w:p>
      <w:pPr>
        <w:spacing w:after="0"/>
        <w:ind w:left="0"/>
        <w:jc w:val="both"/>
      </w:pPr>
      <w:r>
        <w:rPr>
          <w:rFonts w:ascii="Times New Roman"/>
          <w:b w:val="false"/>
          <w:i w:val="false"/>
          <w:color w:val="000000"/>
          <w:sz w:val="28"/>
        </w:rPr>
        <w:t>
      По проектам капитального ремонта отчет уполномоченного органа по внутреннему государственному аудиту не требуется;</w:t>
      </w:r>
    </w:p>
    <w:bookmarkEnd w:id="52"/>
    <w:bookmarkStart w:name="z68" w:id="53"/>
    <w:p>
      <w:pPr>
        <w:spacing w:after="0"/>
        <w:ind w:left="0"/>
        <w:jc w:val="both"/>
      </w:pPr>
      <w:r>
        <w:rPr>
          <w:rFonts w:ascii="Times New Roman"/>
          <w:b w:val="false"/>
          <w:i w:val="false"/>
          <w:color w:val="000000"/>
          <w:sz w:val="28"/>
        </w:rPr>
        <w:t>
      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bookmarkEnd w:id="53"/>
    <w:bookmarkStart w:name="z69" w:id="54"/>
    <w:p>
      <w:pPr>
        <w:spacing w:after="0"/>
        <w:ind w:left="0"/>
        <w:jc w:val="both"/>
      </w:pPr>
      <w:r>
        <w:rPr>
          <w:rFonts w:ascii="Times New Roman"/>
          <w:b w:val="false"/>
          <w:i w:val="false"/>
          <w:color w:val="000000"/>
          <w:sz w:val="28"/>
        </w:rPr>
        <w:t>
      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bookmarkEnd w:id="54"/>
    <w:bookmarkStart w:name="z70" w:id="55"/>
    <w:p>
      <w:pPr>
        <w:spacing w:after="0"/>
        <w:ind w:left="0"/>
        <w:jc w:val="both"/>
      </w:pPr>
      <w:r>
        <w:rPr>
          <w:rFonts w:ascii="Times New Roman"/>
          <w:b w:val="false"/>
          <w:i w:val="false"/>
          <w:color w:val="000000"/>
          <w:sz w:val="28"/>
        </w:rPr>
        <w:t>
      6) сметная документация на выполненные работы в ценах указанных, в ранее выданном положительном заключении экспертизы;</w:t>
      </w:r>
    </w:p>
    <w:bookmarkEnd w:id="55"/>
    <w:bookmarkStart w:name="z71" w:id="56"/>
    <w:p>
      <w:pPr>
        <w:spacing w:after="0"/>
        <w:ind w:left="0"/>
        <w:jc w:val="both"/>
      </w:pPr>
      <w:r>
        <w:rPr>
          <w:rFonts w:ascii="Times New Roman"/>
          <w:b w:val="false"/>
          <w:i w:val="false"/>
          <w:color w:val="000000"/>
          <w:sz w:val="28"/>
        </w:rPr>
        <w:t>
      7) сметная документация, на остаточные объемы работ по текущим ценам;</w:t>
      </w:r>
    </w:p>
    <w:bookmarkEnd w:id="56"/>
    <w:bookmarkStart w:name="z72" w:id="57"/>
    <w:p>
      <w:pPr>
        <w:spacing w:after="0"/>
        <w:ind w:left="0"/>
        <w:jc w:val="both"/>
      </w:pPr>
      <w:r>
        <w:rPr>
          <w:rFonts w:ascii="Times New Roman"/>
          <w:b w:val="false"/>
          <w:i w:val="false"/>
          <w:color w:val="000000"/>
          <w:sz w:val="28"/>
        </w:rPr>
        <w:t>
      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