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a375" w14:textId="1bea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27 декабря 2018 года № 931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3 февраля 2023 года № 62-НҚ. Зарегистрирован в Министерстве юстиции Республики Казахстан 6 февраля 2023 года № 31847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декабря 2018 года № 931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(зарегистрирован в Реестре государственной регистрации нормативных правовых актов под № 18110)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
    <w:bookmarkStart w:name="z9" w:id="4"/>
    <w:p>
      <w:pPr>
        <w:spacing w:after="0"/>
        <w:ind w:left="0"/>
        <w:jc w:val="both"/>
      </w:pPr>
      <w:r>
        <w:rPr>
          <w:rFonts w:ascii="Times New Roman"/>
          <w:b w:val="false"/>
          <w:i w:val="false"/>
          <w:color w:val="000000"/>
          <w:sz w:val="28"/>
        </w:rPr>
        <w:t>
      1) выпуск в обращение – первичный переход продукции от изготовителя (импортера) к продавцу и (или) потребителю;</w:t>
      </w:r>
    </w:p>
    <w:bookmarkEnd w:id="4"/>
    <w:bookmarkStart w:name="z10" w:id="5"/>
    <w:p>
      <w:pPr>
        <w:spacing w:after="0"/>
        <w:ind w:left="0"/>
        <w:jc w:val="both"/>
      </w:pPr>
      <w:r>
        <w:rPr>
          <w:rFonts w:ascii="Times New Roman"/>
          <w:b w:val="false"/>
          <w:i w:val="false"/>
          <w:color w:val="000000"/>
          <w:sz w:val="28"/>
        </w:rPr>
        <w:t>
      2) информационно-измерительная система – совокупность функционально объединенных измерительных, вычислительных и других вспомогательных технических средств для получения измерительной информации, ее преобразования, обработки с целью представления потребителю (в том числе ввода в автоматизированную систему управления) в требуемом виде, либо автоматического осуществления логических функций контроля, диагностики, идентификации;</w:t>
      </w:r>
    </w:p>
    <w:bookmarkEnd w:id="5"/>
    <w:bookmarkStart w:name="z11" w:id="6"/>
    <w:p>
      <w:pPr>
        <w:spacing w:after="0"/>
        <w:ind w:left="0"/>
        <w:jc w:val="both"/>
      </w:pPr>
      <w:r>
        <w:rPr>
          <w:rFonts w:ascii="Times New Roman"/>
          <w:b w:val="false"/>
          <w:i w:val="false"/>
          <w:color w:val="000000"/>
          <w:sz w:val="28"/>
        </w:rPr>
        <w:t>
      3) метрологическая аттестация средств измерений – установление (подтверждение) соответствия средств измерений, выпускаемых в обращение в единичных экземплярах, требованиям законодательства Республики Казахстан об обеспечении единства измерений;</w:t>
      </w:r>
    </w:p>
    <w:bookmarkEnd w:id="6"/>
    <w:bookmarkStart w:name="z12" w:id="7"/>
    <w:p>
      <w:pPr>
        <w:spacing w:after="0"/>
        <w:ind w:left="0"/>
        <w:jc w:val="both"/>
      </w:pPr>
      <w:r>
        <w:rPr>
          <w:rFonts w:ascii="Times New Roman"/>
          <w:b w:val="false"/>
          <w:i w:val="false"/>
          <w:color w:val="000000"/>
          <w:sz w:val="28"/>
        </w:rPr>
        <w:t>
      4) утверждение типа средства измерений – решение уполномоченного органа о разрешении применения средства измерения утвержденного типа на территории Республики Казахстан на основании положительных результатов испытаний;</w:t>
      </w:r>
    </w:p>
    <w:bookmarkEnd w:id="7"/>
    <w:bookmarkStart w:name="z13" w:id="8"/>
    <w:p>
      <w:pPr>
        <w:spacing w:after="0"/>
        <w:ind w:left="0"/>
        <w:jc w:val="both"/>
      </w:pPr>
      <w:r>
        <w:rPr>
          <w:rFonts w:ascii="Times New Roman"/>
          <w:b w:val="false"/>
          <w:i w:val="false"/>
          <w:color w:val="000000"/>
          <w:sz w:val="28"/>
        </w:rPr>
        <w:t>
      5) средство измерений – техническое средство, предназначенное для измерений и имеющее метрологические характеристики;</w:t>
      </w:r>
    </w:p>
    <w:bookmarkEnd w:id="8"/>
    <w:bookmarkStart w:name="z14" w:id="9"/>
    <w:p>
      <w:pPr>
        <w:spacing w:after="0"/>
        <w:ind w:left="0"/>
        <w:jc w:val="both"/>
      </w:pPr>
      <w:r>
        <w:rPr>
          <w:rFonts w:ascii="Times New Roman"/>
          <w:b w:val="false"/>
          <w:i w:val="false"/>
          <w:color w:val="000000"/>
          <w:sz w:val="28"/>
        </w:rPr>
        <w:t>
      6) испытание средств измерений – совокупность операций, проводимых для определения степени соответствия средств измерений установленным нормам с применением к объектам испытаний различных испытательных воздействий;</w:t>
      </w:r>
    </w:p>
    <w:bookmarkEnd w:id="9"/>
    <w:bookmarkStart w:name="z15" w:id="10"/>
    <w:p>
      <w:pPr>
        <w:spacing w:after="0"/>
        <w:ind w:left="0"/>
        <w:jc w:val="both"/>
      </w:pPr>
      <w:r>
        <w:rPr>
          <w:rFonts w:ascii="Times New Roman"/>
          <w:b w:val="false"/>
          <w:i w:val="false"/>
          <w:color w:val="000000"/>
          <w:sz w:val="28"/>
        </w:rPr>
        <w:t>
      7) дистанционное испытание средств измерений – проведение испытаний средств измерений посредством интернета в режиме реального времени;</w:t>
      </w:r>
    </w:p>
    <w:bookmarkEnd w:id="10"/>
    <w:bookmarkStart w:name="z16" w:id="11"/>
    <w:p>
      <w:pPr>
        <w:spacing w:after="0"/>
        <w:ind w:left="0"/>
        <w:jc w:val="both"/>
      </w:pPr>
      <w:r>
        <w:rPr>
          <w:rFonts w:ascii="Times New Roman"/>
          <w:b w:val="false"/>
          <w:i w:val="false"/>
          <w:color w:val="000000"/>
          <w:sz w:val="28"/>
        </w:rPr>
        <w:t>
      8) тип средства измерений – обобщающее определение, присваиваемое совокупности средств измерений при их разработке и закрепляемое при утверждении типа средств измерений;</w:t>
      </w:r>
    </w:p>
    <w:bookmarkEnd w:id="11"/>
    <w:bookmarkStart w:name="z17" w:id="12"/>
    <w:p>
      <w:pPr>
        <w:spacing w:after="0"/>
        <w:ind w:left="0"/>
        <w:jc w:val="both"/>
      </w:pPr>
      <w:r>
        <w:rPr>
          <w:rFonts w:ascii="Times New Roman"/>
          <w:b w:val="false"/>
          <w:i w:val="false"/>
          <w:color w:val="000000"/>
          <w:sz w:val="28"/>
        </w:rPr>
        <w:t>
      9) модификация – изменение, вносимое производителем в средства измерений, которое меняет некоторые его метрологические или технические характеристики;</w:t>
      </w:r>
    </w:p>
    <w:bookmarkEnd w:id="12"/>
    <w:bookmarkStart w:name="z18" w:id="13"/>
    <w:p>
      <w:pPr>
        <w:spacing w:after="0"/>
        <w:ind w:left="0"/>
        <w:jc w:val="both"/>
      </w:pPr>
      <w:r>
        <w:rPr>
          <w:rFonts w:ascii="Times New Roman"/>
          <w:b w:val="false"/>
          <w:i w:val="false"/>
          <w:color w:val="000000"/>
          <w:sz w:val="28"/>
        </w:rPr>
        <w:t>
      10) уполномоченный орган – государственный орган, осуществляющий государственное регулирование в области технического регулирования и метрологии.";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20" w:id="14"/>
    <w:p>
      <w:pPr>
        <w:spacing w:after="0"/>
        <w:ind w:left="0"/>
        <w:jc w:val="both"/>
      </w:pPr>
      <w:r>
        <w:rPr>
          <w:rFonts w:ascii="Times New Roman"/>
          <w:b w:val="false"/>
          <w:i w:val="false"/>
          <w:color w:val="000000"/>
          <w:sz w:val="28"/>
        </w:rPr>
        <w:t xml:space="preserve">
      "7. Испытания в целях утверждения типа, утверждение типа партии и метрологическая аттестация средств измерений проводятся государственным научным метрологическим центром (далее – ГНМЦ), в том числе с использованием материально-технической базы испытательных лабораторий третьих стран. </w:t>
      </w:r>
    </w:p>
    <w:bookmarkEnd w:id="14"/>
    <w:bookmarkStart w:name="z21" w:id="15"/>
    <w:p>
      <w:pPr>
        <w:spacing w:after="0"/>
        <w:ind w:left="0"/>
        <w:jc w:val="both"/>
      </w:pPr>
      <w:r>
        <w:rPr>
          <w:rFonts w:ascii="Times New Roman"/>
          <w:b w:val="false"/>
          <w:i w:val="false"/>
          <w:color w:val="000000"/>
          <w:sz w:val="28"/>
        </w:rPr>
        <w:t>
      При использовании материально-технической базы испытательных лабораторий третьих стран по выбору заявителя проводятся дистанционные испытания средств измерений с участием ГНМЦ в соответствии с СТ РК 2.21 "Государственная система обеспечения единства измерений Республики Казахстан. Порядок проведения испытаний и утверждения типа средств измерений" (далее – СТ РК 2.21).";</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"13. При проведении испытаний в целях утверждения типа, метрологической аттестации средств измерений, программное обеспечение, охватывающее метрологически значимую часть средств измерений, подлежит аттестации согласно СТ РК 2.46 "Государственная система обеспечения единства измерений Республики Казахстан. Программное обеспечение. Порядок аттестации. Общие положения.";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"16. Испытания в целях утверждения типа, на соответствие утвержденному типу средств измерений осуществляются в соответствии с СТ РК 2.21.";</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17 исключить.</w:t>
      </w:r>
    </w:p>
    <w:bookmarkStart w:name="z27" w:id="18"/>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18"/>
    <w:bookmarkStart w:name="z28"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9"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20"/>
    <w:bookmarkStart w:name="z30"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21"/>
    <w:bookmarkStart w:name="z31"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bookmarkStart w:name="z33"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