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488a" w14:textId="26f4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постановления Счетного комитета по контролю за исполнением республиканского бюджета</w:t>
      </w:r>
    </w:p>
    <w:p>
      <w:pPr>
        <w:spacing w:after="0"/>
        <w:ind w:left="0"/>
        <w:jc w:val="both"/>
      </w:pPr>
      <w:r>
        <w:rPr>
          <w:rFonts w:ascii="Times New Roman"/>
          <w:b w:val="false"/>
          <w:i w:val="false"/>
          <w:color w:val="000000"/>
          <w:sz w:val="28"/>
        </w:rPr>
        <w:t>Нормативное постановление Высшей аудиторской палаты Республики Казахстан от 20 февраля 2023 года № 6-НҚ. Зарегистрировано в Министерстве юстиции Республики Казахстан 21 февраля 2023 года № 31937.</w:t>
      </w:r>
    </w:p>
    <w:p>
      <w:pPr>
        <w:spacing w:after="0"/>
        <w:ind w:left="0"/>
        <w:jc w:val="both"/>
      </w:pPr>
      <w:bookmarkStart w:name="z4" w:id="0"/>
      <w:r>
        <w:rPr>
          <w:rFonts w:ascii="Times New Roman"/>
          <w:b w:val="false"/>
          <w:i w:val="false"/>
          <w:color w:val="000000"/>
          <w:sz w:val="28"/>
        </w:rPr>
        <w:t>
      Высшая аудиторская палата Республики Казахстан (далее – Высшая аудиторская палата) ПОСТАНОВЛЯЕТ:</w:t>
      </w:r>
    </w:p>
    <w:bookmarkEnd w:id="0"/>
    <w:bookmarkStart w:name="z5" w:id="1"/>
    <w:p>
      <w:pPr>
        <w:spacing w:after="0"/>
        <w:ind w:left="0"/>
        <w:jc w:val="both"/>
      </w:pPr>
      <w:r>
        <w:rPr>
          <w:rFonts w:ascii="Times New Roman"/>
          <w:b w:val="false"/>
          <w:i w:val="false"/>
          <w:color w:val="000000"/>
          <w:sz w:val="28"/>
        </w:rPr>
        <w:t xml:space="preserve">
      1. Утвердить перечень нормативных постановлений Счетного комитета по контролю за исполнением республиканского бюджета,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нормативному постановлению.</w:t>
      </w:r>
    </w:p>
    <w:bookmarkEnd w:id="1"/>
    <w:bookmarkStart w:name="z6" w:id="2"/>
    <w:p>
      <w:pPr>
        <w:spacing w:after="0"/>
        <w:ind w:left="0"/>
        <w:jc w:val="both"/>
      </w:pPr>
      <w:r>
        <w:rPr>
          <w:rFonts w:ascii="Times New Roman"/>
          <w:b w:val="false"/>
          <w:i w:val="false"/>
          <w:color w:val="000000"/>
          <w:sz w:val="28"/>
        </w:rPr>
        <w:t>
      2. Юридическому департаменту Высшей аудиторской палаты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Высшей аудиторской палаты.</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нормативного постановления возложить на руководителя аппарата Высшей аудиторской палаты.</w:t>
      </w:r>
    </w:p>
    <w:bookmarkEnd w:id="5"/>
    <w:bookmarkStart w:name="z10" w:id="6"/>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Высшей аудиторской палаты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Министерство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Высшей 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2023 года № 6-НҚ</w:t>
            </w:r>
          </w:p>
        </w:tc>
      </w:tr>
    </w:tbl>
    <w:bookmarkStart w:name="z14" w:id="7"/>
    <w:p>
      <w:pPr>
        <w:spacing w:after="0"/>
        <w:ind w:left="0"/>
        <w:jc w:val="left"/>
      </w:pPr>
      <w:r>
        <w:rPr>
          <w:rFonts w:ascii="Times New Roman"/>
          <w:b/>
          <w:i w:val="false"/>
          <w:color w:val="000000"/>
        </w:rPr>
        <w:t xml:space="preserve"> Перечень нормативных постановлений Счетного комитета по контролю за исполнением республиканского бюджета, в которые вносятся изменения</w:t>
      </w:r>
    </w:p>
    <w:bookmarkEnd w:id="7"/>
    <w:bookmarkStart w:name="z15" w:id="8"/>
    <w:p>
      <w:pPr>
        <w:spacing w:after="0"/>
        <w:ind w:left="0"/>
        <w:jc w:val="both"/>
      </w:pPr>
      <w:r>
        <w:rPr>
          <w:rFonts w:ascii="Times New Roman"/>
          <w:b w:val="false"/>
          <w:i w:val="false"/>
          <w:color w:val="000000"/>
          <w:sz w:val="28"/>
        </w:rPr>
        <w:t xml:space="preserve">
      1. В нормативном </w:t>
      </w:r>
      <w:r>
        <w:rPr>
          <w:rFonts w:ascii="Times New Roman"/>
          <w:b w:val="false"/>
          <w:i w:val="false"/>
          <w:color w:val="000000"/>
          <w:sz w:val="28"/>
        </w:rPr>
        <w:t>постановлении</w:t>
      </w:r>
      <w:r>
        <w:rPr>
          <w:rFonts w:ascii="Times New Roman"/>
          <w:b w:val="false"/>
          <w:i w:val="false"/>
          <w:color w:val="000000"/>
          <w:sz w:val="28"/>
        </w:rPr>
        <w:t xml:space="preserve"> Счетного комитета по контролю за исполнением республиканского бюджета от 28 ноября 2015 года № 7-НҚ "Об утверждении Правил формирования и ведения Единой базы данных по государственному аудиту и финансовому контролю и пользования ее данными" (зарегистрирован в Реестре государственной регистрации нормативных правовых актов № 12459):</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7" w:id="9"/>
    <w:p>
      <w:pPr>
        <w:spacing w:after="0"/>
        <w:ind w:left="0"/>
        <w:jc w:val="both"/>
      </w:pPr>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пункта 4</w:t>
      </w:r>
      <w:r>
        <w:rPr>
          <w:rFonts w:ascii="Times New Roman"/>
          <w:b w:val="false"/>
          <w:i w:val="false"/>
          <w:color w:val="000000"/>
          <w:sz w:val="28"/>
        </w:rPr>
        <w:t xml:space="preserve"> статьи 12 Закона Республики Казахстан "О государственном аудите и финансовом контроле" Высшая аудиторская палата Республики Казахстан (далее – Высшая аудиторская палата) </w:t>
      </w:r>
      <w:r>
        <w:rPr>
          <w:rFonts w:ascii="Times New Roman"/>
          <w:b/>
          <w:i w:val="false"/>
          <w:color w:val="000000"/>
          <w:sz w:val="28"/>
        </w:rPr>
        <w:t>ПОСТАНОВЛЯЕТ</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и ведения Единой базы данных по государственному аудиту и финансовому контролю и пользования ее данными, утвержденных указанным нормативным постановлением: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0" w:id="11"/>
    <w:p>
      <w:pPr>
        <w:spacing w:after="0"/>
        <w:ind w:left="0"/>
        <w:jc w:val="both"/>
      </w:pPr>
      <w:r>
        <w:rPr>
          <w:rFonts w:ascii="Times New Roman"/>
          <w:b w:val="false"/>
          <w:i w:val="false"/>
          <w:color w:val="000000"/>
          <w:sz w:val="28"/>
        </w:rPr>
        <w:t xml:space="preserve">
      "1. Настоящие Правила формирования и ведения Единой базы данных по государственному аудиту и финансовому контролю и пользования ее данными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и определяют порядок формирования, ведения единой базы данных по государственному аудиту и финансовому контролю и пользования ее данными.";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2" w:id="12"/>
    <w:p>
      <w:pPr>
        <w:spacing w:after="0"/>
        <w:ind w:left="0"/>
        <w:jc w:val="both"/>
      </w:pPr>
      <w:r>
        <w:rPr>
          <w:rFonts w:ascii="Times New Roman"/>
          <w:b w:val="false"/>
          <w:i w:val="false"/>
          <w:color w:val="000000"/>
          <w:sz w:val="28"/>
        </w:rPr>
        <w:t>
      "3. К органам государственного аудита и финансового контроля относятся:</w:t>
      </w:r>
    </w:p>
    <w:bookmarkEnd w:id="12"/>
    <w:bookmarkStart w:name="z23" w:id="13"/>
    <w:p>
      <w:pPr>
        <w:spacing w:after="0"/>
        <w:ind w:left="0"/>
        <w:jc w:val="both"/>
      </w:pPr>
      <w:r>
        <w:rPr>
          <w:rFonts w:ascii="Times New Roman"/>
          <w:b w:val="false"/>
          <w:i w:val="false"/>
          <w:color w:val="000000"/>
          <w:sz w:val="28"/>
        </w:rPr>
        <w:t>
      1) Высшая аудиторская палата Республики Казахстан (далее – Высшая аудиторская палата);</w:t>
      </w:r>
    </w:p>
    <w:bookmarkEnd w:id="13"/>
    <w:bookmarkStart w:name="z24" w:id="14"/>
    <w:p>
      <w:pPr>
        <w:spacing w:after="0"/>
        <w:ind w:left="0"/>
        <w:jc w:val="both"/>
      </w:pPr>
      <w:r>
        <w:rPr>
          <w:rFonts w:ascii="Times New Roman"/>
          <w:b w:val="false"/>
          <w:i w:val="false"/>
          <w:color w:val="000000"/>
          <w:sz w:val="28"/>
        </w:rPr>
        <w:t>
      2) ревизионные комиссии областей, городов республиканского значения, столицы (далее – ревизионные комиссии);</w:t>
      </w:r>
    </w:p>
    <w:bookmarkEnd w:id="14"/>
    <w:bookmarkStart w:name="z25" w:id="15"/>
    <w:p>
      <w:pPr>
        <w:spacing w:after="0"/>
        <w:ind w:left="0"/>
        <w:jc w:val="both"/>
      </w:pPr>
      <w:r>
        <w:rPr>
          <w:rFonts w:ascii="Times New Roman"/>
          <w:b w:val="false"/>
          <w:i w:val="false"/>
          <w:color w:val="000000"/>
          <w:sz w:val="28"/>
        </w:rPr>
        <w:t>
      3) уполномоченный орган по внутреннему государственному аудиту;</w:t>
      </w:r>
    </w:p>
    <w:bookmarkEnd w:id="15"/>
    <w:bookmarkStart w:name="z26" w:id="16"/>
    <w:p>
      <w:pPr>
        <w:spacing w:after="0"/>
        <w:ind w:left="0"/>
        <w:jc w:val="both"/>
      </w:pPr>
      <w:r>
        <w:rPr>
          <w:rFonts w:ascii="Times New Roman"/>
          <w:b w:val="false"/>
          <w:i w:val="false"/>
          <w:color w:val="000000"/>
          <w:sz w:val="28"/>
        </w:rPr>
        <w:t>
      4) службы внутреннего аудита центральных государственных органов, за исключением службы внутреннего аудита Национального Банка Республики Казахстан, местных исполнительных органов областей, городов республиканского значения, столицы;</w:t>
      </w:r>
    </w:p>
    <w:bookmarkEnd w:id="16"/>
    <w:bookmarkStart w:name="z27" w:id="17"/>
    <w:p>
      <w:pPr>
        <w:spacing w:after="0"/>
        <w:ind w:left="0"/>
        <w:jc w:val="both"/>
      </w:pPr>
      <w:r>
        <w:rPr>
          <w:rFonts w:ascii="Times New Roman"/>
          <w:b w:val="false"/>
          <w:i w:val="false"/>
          <w:color w:val="000000"/>
          <w:sz w:val="28"/>
        </w:rPr>
        <w:t>
      5) службы внутреннего аудита ведомств центральных государственных органов.</w:t>
      </w:r>
    </w:p>
    <w:bookmarkEnd w:id="17"/>
    <w:bookmarkStart w:name="z28" w:id="18"/>
    <w:p>
      <w:pPr>
        <w:spacing w:after="0"/>
        <w:ind w:left="0"/>
        <w:jc w:val="both"/>
      </w:pPr>
      <w:r>
        <w:rPr>
          <w:rFonts w:ascii="Times New Roman"/>
          <w:b w:val="false"/>
          <w:i w:val="false"/>
          <w:color w:val="000000"/>
          <w:sz w:val="28"/>
        </w:rPr>
        <w:t>
      4. Единая база данных формируется на основе информационной системы Высшей аудиторской палаты, интегрированной с информационными системами других государственных органов (далее – ИИС ВАП).";</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0" w:id="19"/>
    <w:p>
      <w:pPr>
        <w:spacing w:after="0"/>
        <w:ind w:left="0"/>
        <w:jc w:val="both"/>
      </w:pPr>
      <w:r>
        <w:rPr>
          <w:rFonts w:ascii="Times New Roman"/>
          <w:b w:val="false"/>
          <w:i w:val="false"/>
          <w:color w:val="000000"/>
          <w:sz w:val="28"/>
        </w:rPr>
        <w:t>
      "6. Единая база данных администрируется Высшей аудиторской палатой, ответственной за ее эффективное функционирование, сохранность и безопасность размещенной в ней информации.";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2" w:id="20"/>
    <w:p>
      <w:pPr>
        <w:spacing w:after="0"/>
        <w:ind w:left="0"/>
        <w:jc w:val="both"/>
      </w:pPr>
      <w:r>
        <w:rPr>
          <w:rFonts w:ascii="Times New Roman"/>
          <w:b w:val="false"/>
          <w:i w:val="false"/>
          <w:color w:val="000000"/>
          <w:sz w:val="28"/>
        </w:rPr>
        <w:t>
      "8. Единая база данных содержит следующую информацию:</w:t>
      </w:r>
    </w:p>
    <w:bookmarkEnd w:id="20"/>
    <w:bookmarkStart w:name="z33" w:id="21"/>
    <w:p>
      <w:pPr>
        <w:spacing w:after="0"/>
        <w:ind w:left="0"/>
        <w:jc w:val="both"/>
      </w:pPr>
      <w:r>
        <w:rPr>
          <w:rFonts w:ascii="Times New Roman"/>
          <w:b w:val="false"/>
          <w:i w:val="false"/>
          <w:color w:val="000000"/>
          <w:sz w:val="28"/>
        </w:rPr>
        <w:t>
      1) объекты государственного аудита и финансового контроля, включенные в систему управления рисками;</w:t>
      </w:r>
    </w:p>
    <w:bookmarkEnd w:id="21"/>
    <w:bookmarkStart w:name="z34" w:id="22"/>
    <w:p>
      <w:pPr>
        <w:spacing w:after="0"/>
        <w:ind w:left="0"/>
        <w:jc w:val="both"/>
      </w:pPr>
      <w:r>
        <w:rPr>
          <w:rFonts w:ascii="Times New Roman"/>
          <w:b w:val="false"/>
          <w:i w:val="false"/>
          <w:color w:val="000000"/>
          <w:sz w:val="28"/>
        </w:rPr>
        <w:t>
      2) перечни объектов государственного аудита и финансового контроля органов государственного аудита и финансового контроля на соответствующий год;</w:t>
      </w:r>
    </w:p>
    <w:bookmarkEnd w:id="22"/>
    <w:bookmarkStart w:name="z35" w:id="23"/>
    <w:p>
      <w:pPr>
        <w:spacing w:after="0"/>
        <w:ind w:left="0"/>
        <w:jc w:val="both"/>
      </w:pPr>
      <w:r>
        <w:rPr>
          <w:rFonts w:ascii="Times New Roman"/>
          <w:b w:val="false"/>
          <w:i w:val="false"/>
          <w:color w:val="000000"/>
          <w:sz w:val="28"/>
        </w:rPr>
        <w:t xml:space="preserve">
      3) программа аудита, результаты государственного аудита и результаты экспертно-аналитических мероприятий органов государственного аудита и финансового контроля, в том числе результаты контроля качества, с приложением Описи материалов по результатам аудиторского мероприятия по объекту аудита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3"/>
    <w:bookmarkStart w:name="z36" w:id="24"/>
    <w:p>
      <w:pPr>
        <w:spacing w:after="0"/>
        <w:ind w:left="0"/>
        <w:jc w:val="both"/>
      </w:pPr>
      <w:r>
        <w:rPr>
          <w:rFonts w:ascii="Times New Roman"/>
          <w:b w:val="false"/>
          <w:i w:val="false"/>
          <w:color w:val="000000"/>
          <w:sz w:val="28"/>
        </w:rPr>
        <w:t>
      4) результаты аудита специального назначения субъектов квазигосударственного сектора;</w:t>
      </w:r>
    </w:p>
    <w:bookmarkEnd w:id="24"/>
    <w:bookmarkStart w:name="z37" w:id="25"/>
    <w:p>
      <w:pPr>
        <w:spacing w:after="0"/>
        <w:ind w:left="0"/>
        <w:jc w:val="both"/>
      </w:pPr>
      <w:r>
        <w:rPr>
          <w:rFonts w:ascii="Times New Roman"/>
          <w:b w:val="false"/>
          <w:i w:val="false"/>
          <w:color w:val="000000"/>
          <w:sz w:val="28"/>
        </w:rPr>
        <w:t>
      5) бюджетные программы (подпрограммы) администратора бюджетных программ вышестоящего бюджета, направленные на предоставление целевых трансфертов на развитие или кредитов нижестоящим бюджетам, отчеты о прямых и конечных результатах, достигнутых за счет использования выделенных целевых трансфертов, в соответствии с бюджетными программами (подпрограммами);</w:t>
      </w:r>
    </w:p>
    <w:bookmarkEnd w:id="25"/>
    <w:bookmarkStart w:name="z38" w:id="26"/>
    <w:p>
      <w:pPr>
        <w:spacing w:after="0"/>
        <w:ind w:left="0"/>
        <w:jc w:val="both"/>
      </w:pPr>
      <w:r>
        <w:rPr>
          <w:rFonts w:ascii="Times New Roman"/>
          <w:b w:val="false"/>
          <w:i w:val="false"/>
          <w:color w:val="000000"/>
          <w:sz w:val="28"/>
        </w:rPr>
        <w:t>
      6) сводный план финансирования по обязательствам, сводный план поступлений и финансирования по платежам;</w:t>
      </w:r>
    </w:p>
    <w:bookmarkEnd w:id="26"/>
    <w:bookmarkStart w:name="z39" w:id="27"/>
    <w:p>
      <w:pPr>
        <w:spacing w:after="0"/>
        <w:ind w:left="0"/>
        <w:jc w:val="both"/>
      </w:pPr>
      <w:r>
        <w:rPr>
          <w:rFonts w:ascii="Times New Roman"/>
          <w:b w:val="false"/>
          <w:i w:val="false"/>
          <w:color w:val="000000"/>
          <w:sz w:val="28"/>
        </w:rPr>
        <w:t>
      7) планы финансирования по обязательствам и платежам администраторов бюджетных программ;</w:t>
      </w:r>
    </w:p>
    <w:bookmarkEnd w:id="27"/>
    <w:bookmarkStart w:name="z40" w:id="28"/>
    <w:p>
      <w:pPr>
        <w:spacing w:after="0"/>
        <w:ind w:left="0"/>
        <w:jc w:val="both"/>
      </w:pPr>
      <w:r>
        <w:rPr>
          <w:rFonts w:ascii="Times New Roman"/>
          <w:b w:val="false"/>
          <w:i w:val="false"/>
          <w:color w:val="000000"/>
          <w:sz w:val="28"/>
        </w:rPr>
        <w:t>
      8) индивидуальные планы финансирования по обязательствам и платежам государственных учреждений;</w:t>
      </w:r>
    </w:p>
    <w:bookmarkEnd w:id="28"/>
    <w:bookmarkStart w:name="z41" w:id="29"/>
    <w:p>
      <w:pPr>
        <w:spacing w:after="0"/>
        <w:ind w:left="0"/>
        <w:jc w:val="both"/>
      </w:pPr>
      <w:r>
        <w:rPr>
          <w:rFonts w:ascii="Times New Roman"/>
          <w:b w:val="false"/>
          <w:i w:val="false"/>
          <w:color w:val="000000"/>
          <w:sz w:val="28"/>
        </w:rPr>
        <w:t>
      9) утвержденная финансовая отчетность, предусмотренная бюджетным законодательством, законодательством о бухгалтерском учете и финансовой отчетности Республики Казахстан, с соответствующими приложениями к ней;</w:t>
      </w:r>
    </w:p>
    <w:bookmarkEnd w:id="29"/>
    <w:bookmarkStart w:name="z42" w:id="30"/>
    <w:p>
      <w:pPr>
        <w:spacing w:after="0"/>
        <w:ind w:left="0"/>
        <w:jc w:val="both"/>
      </w:pPr>
      <w:r>
        <w:rPr>
          <w:rFonts w:ascii="Times New Roman"/>
          <w:b w:val="false"/>
          <w:i w:val="false"/>
          <w:color w:val="000000"/>
          <w:sz w:val="28"/>
        </w:rPr>
        <w:t>
      10) аудиторская отчетность объектов государственного аудита и финансового контроля;</w:t>
      </w:r>
    </w:p>
    <w:bookmarkEnd w:id="30"/>
    <w:bookmarkStart w:name="z43" w:id="31"/>
    <w:p>
      <w:pPr>
        <w:spacing w:after="0"/>
        <w:ind w:left="0"/>
        <w:jc w:val="both"/>
      </w:pPr>
      <w:r>
        <w:rPr>
          <w:rFonts w:ascii="Times New Roman"/>
          <w:b w:val="false"/>
          <w:i w:val="false"/>
          <w:color w:val="000000"/>
          <w:sz w:val="28"/>
        </w:rPr>
        <w:t>
      11) бюджетная отчетность и отчетность, связанная с доходами бюджета, по видам, формам, установленная бюджетным законодательством;</w:t>
      </w:r>
    </w:p>
    <w:bookmarkEnd w:id="31"/>
    <w:bookmarkStart w:name="z44" w:id="32"/>
    <w:p>
      <w:pPr>
        <w:spacing w:after="0"/>
        <w:ind w:left="0"/>
        <w:jc w:val="both"/>
      </w:pPr>
      <w:r>
        <w:rPr>
          <w:rFonts w:ascii="Times New Roman"/>
          <w:b w:val="false"/>
          <w:i w:val="false"/>
          <w:color w:val="000000"/>
          <w:sz w:val="28"/>
        </w:rPr>
        <w:t xml:space="preserve">
      12) данные государственной и ведомственной статистики, необходимые для проведения государственного аудита и экспертно-аналитической деятельности; </w:t>
      </w:r>
    </w:p>
    <w:bookmarkEnd w:id="32"/>
    <w:bookmarkStart w:name="z45" w:id="33"/>
    <w:p>
      <w:pPr>
        <w:spacing w:after="0"/>
        <w:ind w:left="0"/>
        <w:jc w:val="both"/>
      </w:pPr>
      <w:r>
        <w:rPr>
          <w:rFonts w:ascii="Times New Roman"/>
          <w:b w:val="false"/>
          <w:i w:val="false"/>
          <w:color w:val="000000"/>
          <w:sz w:val="28"/>
        </w:rPr>
        <w:t>
      13) итоги признания государственного аудита, проведенного Высшей аудиторской палатой.";</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7" w:id="34"/>
    <w:p>
      <w:pPr>
        <w:spacing w:after="0"/>
        <w:ind w:left="0"/>
        <w:jc w:val="both"/>
      </w:pPr>
      <w:r>
        <w:rPr>
          <w:rFonts w:ascii="Times New Roman"/>
          <w:b w:val="false"/>
          <w:i w:val="false"/>
          <w:color w:val="000000"/>
          <w:sz w:val="28"/>
        </w:rPr>
        <w:t>
      "9. Указанная в пункте 8 настоящих Правил информация представляется в Высшую аудиторскую палату для размещения в Единой базе данных в следующем порядке:</w:t>
      </w:r>
    </w:p>
    <w:bookmarkEnd w:id="34"/>
    <w:bookmarkStart w:name="z48" w:id="35"/>
    <w:p>
      <w:pPr>
        <w:spacing w:after="0"/>
        <w:ind w:left="0"/>
        <w:jc w:val="both"/>
      </w:pPr>
      <w:r>
        <w:rPr>
          <w:rFonts w:ascii="Times New Roman"/>
          <w:b w:val="false"/>
          <w:i w:val="false"/>
          <w:color w:val="000000"/>
          <w:sz w:val="28"/>
        </w:rPr>
        <w:t>
      1) уполномоченным органом по внутреннему государственному аудиту в разрезе его территориальных подразделений и служб внутреннего аудита консолидировано по подпунктам 1), 2) пункта 8 настоящих Правил – в течение десяти рабочих дней после утверждения (формирования) и (или) получения (обобщения) соответственно, по подпункту 3) пункта 8 настоящих Правил – в течение десяти рабочих дней после утверждения (формирования) отчета о результатах внутреннего аудита;</w:t>
      </w:r>
    </w:p>
    <w:bookmarkEnd w:id="35"/>
    <w:bookmarkStart w:name="z49" w:id="36"/>
    <w:p>
      <w:pPr>
        <w:spacing w:after="0"/>
        <w:ind w:left="0"/>
        <w:jc w:val="both"/>
      </w:pPr>
      <w:r>
        <w:rPr>
          <w:rFonts w:ascii="Times New Roman"/>
          <w:b w:val="false"/>
          <w:i w:val="false"/>
          <w:color w:val="000000"/>
          <w:sz w:val="28"/>
        </w:rPr>
        <w:t>
      2) ревизионными комиссиями по подпунктам 1), 2) пункта 8 настоящих Правил – в течение десяти рабочих дней после утверждения (формирования), по подпункту 3) пункта 8 настоящих Правил – в течение десяти рабочих дней после утверждения (формирования) аудиторского заключения;</w:t>
      </w:r>
    </w:p>
    <w:bookmarkEnd w:id="36"/>
    <w:bookmarkStart w:name="z50" w:id="37"/>
    <w:p>
      <w:pPr>
        <w:spacing w:after="0"/>
        <w:ind w:left="0"/>
        <w:jc w:val="both"/>
      </w:pPr>
      <w:r>
        <w:rPr>
          <w:rFonts w:ascii="Times New Roman"/>
          <w:b w:val="false"/>
          <w:i w:val="false"/>
          <w:color w:val="000000"/>
          <w:sz w:val="28"/>
        </w:rPr>
        <w:t>
      3) уполномоченным органом по внутреннему государственному аудиту по подпункту 12) пункта 8 настоящих Правил – в течение десяти рабочих дней после утверждения (формирования);</w:t>
      </w:r>
    </w:p>
    <w:bookmarkEnd w:id="37"/>
    <w:bookmarkStart w:name="z51" w:id="38"/>
    <w:p>
      <w:pPr>
        <w:spacing w:after="0"/>
        <w:ind w:left="0"/>
        <w:jc w:val="both"/>
      </w:pPr>
      <w:r>
        <w:rPr>
          <w:rFonts w:ascii="Times New Roman"/>
          <w:b w:val="false"/>
          <w:i w:val="false"/>
          <w:color w:val="000000"/>
          <w:sz w:val="28"/>
        </w:rPr>
        <w:t>
      4) Высшей аудиторской палатой по подпункту 13) пункта 8 настоящих Правил – в течение пяти рабочих дней после утверждения соответствующего заключения;</w:t>
      </w:r>
    </w:p>
    <w:bookmarkEnd w:id="38"/>
    <w:bookmarkStart w:name="z52" w:id="39"/>
    <w:p>
      <w:pPr>
        <w:spacing w:after="0"/>
        <w:ind w:left="0"/>
        <w:jc w:val="both"/>
      </w:pPr>
      <w:r>
        <w:rPr>
          <w:rFonts w:ascii="Times New Roman"/>
          <w:b w:val="false"/>
          <w:i w:val="false"/>
          <w:color w:val="000000"/>
          <w:sz w:val="28"/>
        </w:rPr>
        <w:t xml:space="preserve">
      5) объектами государственного аудита и финансового контроля по подпунктам 5) – 12) пункта 8 настоящих Правил – в течение пяти рабочих дней после утверждения (формирования); </w:t>
      </w:r>
    </w:p>
    <w:bookmarkEnd w:id="39"/>
    <w:bookmarkStart w:name="z53" w:id="40"/>
    <w:p>
      <w:pPr>
        <w:spacing w:after="0"/>
        <w:ind w:left="0"/>
        <w:jc w:val="both"/>
      </w:pPr>
      <w:r>
        <w:rPr>
          <w:rFonts w:ascii="Times New Roman"/>
          <w:b w:val="false"/>
          <w:i w:val="false"/>
          <w:color w:val="000000"/>
          <w:sz w:val="28"/>
        </w:rPr>
        <w:t>
      6) аудиторскими организациями, осуществляющими аудит специального назначения субъектов квазигосударственного сектора по подпункту 4) пункта 8 настоящих Правил – в течение пятнадцати рабочих дней после утверждения;</w:t>
      </w:r>
    </w:p>
    <w:bookmarkEnd w:id="40"/>
    <w:bookmarkStart w:name="z54" w:id="41"/>
    <w:p>
      <w:pPr>
        <w:spacing w:after="0"/>
        <w:ind w:left="0"/>
        <w:jc w:val="both"/>
      </w:pPr>
      <w:r>
        <w:rPr>
          <w:rFonts w:ascii="Times New Roman"/>
          <w:b w:val="false"/>
          <w:i w:val="false"/>
          <w:color w:val="000000"/>
          <w:sz w:val="28"/>
        </w:rPr>
        <w:t xml:space="preserve">
      7) иными поставщиками информации, формирующими ведомственную или государственную статистику по подпункту 12) пункта 8 настоящих Правил на основе запроса Высшей аудиторской палаты в установленные им сроки и (или) в сроки, определенные совместно с соответствующим органом.";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56" w:id="42"/>
    <w:p>
      <w:pPr>
        <w:spacing w:after="0"/>
        <w:ind w:left="0"/>
        <w:jc w:val="both"/>
      </w:pPr>
      <w:r>
        <w:rPr>
          <w:rFonts w:ascii="Times New Roman"/>
          <w:b w:val="false"/>
          <w:i w:val="false"/>
          <w:color w:val="000000"/>
          <w:sz w:val="28"/>
        </w:rPr>
        <w:t>
      "10. Изменения и дополнения в документы, указанные в пункте 8 настоящих Правил, направляются в Высшую аудиторскую палату не позднее пяти рабочих дней с даты их внесения.";</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 </w:t>
      </w:r>
    </w:p>
    <w:bookmarkStart w:name="z58" w:id="43"/>
    <w:p>
      <w:pPr>
        <w:spacing w:after="0"/>
        <w:ind w:left="0"/>
        <w:jc w:val="both"/>
      </w:pPr>
      <w:r>
        <w:rPr>
          <w:rFonts w:ascii="Times New Roman"/>
          <w:b w:val="false"/>
          <w:i w:val="false"/>
          <w:color w:val="000000"/>
          <w:sz w:val="28"/>
        </w:rPr>
        <w:t>
      "12. Информационный обмен между информационными системами органов государственного аудита и финансового контроля для формирования Единой базой данных осуществляется посредством ИИС ВАП.</w:t>
      </w:r>
    </w:p>
    <w:bookmarkEnd w:id="43"/>
    <w:bookmarkStart w:name="z59" w:id="44"/>
    <w:p>
      <w:pPr>
        <w:spacing w:after="0"/>
        <w:ind w:left="0"/>
        <w:jc w:val="both"/>
      </w:pPr>
      <w:r>
        <w:rPr>
          <w:rFonts w:ascii="Times New Roman"/>
          <w:b w:val="false"/>
          <w:i w:val="false"/>
          <w:color w:val="000000"/>
          <w:sz w:val="28"/>
        </w:rPr>
        <w:t>
      При наличии технических неполадок ИИС ВАП, представление информации осуществляется посредством системы электронного документооборота, а при ее отсутствии - почтовой связью.</w:t>
      </w:r>
    </w:p>
    <w:bookmarkEnd w:id="44"/>
    <w:bookmarkStart w:name="z60" w:id="45"/>
    <w:p>
      <w:pPr>
        <w:spacing w:after="0"/>
        <w:ind w:left="0"/>
        <w:jc w:val="both"/>
      </w:pPr>
      <w:r>
        <w:rPr>
          <w:rFonts w:ascii="Times New Roman"/>
          <w:b w:val="false"/>
          <w:i w:val="false"/>
          <w:color w:val="000000"/>
          <w:sz w:val="28"/>
        </w:rPr>
        <w:t>
      13. Администрирование Высшей аудиторской палатой Единой базы данных включает:</w:t>
      </w:r>
    </w:p>
    <w:bookmarkEnd w:id="45"/>
    <w:bookmarkStart w:name="z61" w:id="46"/>
    <w:p>
      <w:pPr>
        <w:spacing w:after="0"/>
        <w:ind w:left="0"/>
        <w:jc w:val="both"/>
      </w:pPr>
      <w:r>
        <w:rPr>
          <w:rFonts w:ascii="Times New Roman"/>
          <w:b w:val="false"/>
          <w:i w:val="false"/>
          <w:color w:val="000000"/>
          <w:sz w:val="28"/>
        </w:rPr>
        <w:t>
      1) ввод данных в Единую базу данных и обеспечение их сохранности;</w:t>
      </w:r>
    </w:p>
    <w:bookmarkEnd w:id="46"/>
    <w:bookmarkStart w:name="z62" w:id="47"/>
    <w:p>
      <w:pPr>
        <w:spacing w:after="0"/>
        <w:ind w:left="0"/>
        <w:jc w:val="both"/>
      </w:pPr>
      <w:r>
        <w:rPr>
          <w:rFonts w:ascii="Times New Roman"/>
          <w:b w:val="false"/>
          <w:i w:val="false"/>
          <w:color w:val="000000"/>
          <w:sz w:val="28"/>
        </w:rPr>
        <w:t>
      2) актуализация сведений, внесенных в Единую базу данных, в соответствии с информацией, представленной органами государственного аудита, а также по собственной инициативе исходя из данных информационных систем государственных органов;</w:t>
      </w:r>
    </w:p>
    <w:bookmarkEnd w:id="47"/>
    <w:bookmarkStart w:name="z63" w:id="48"/>
    <w:p>
      <w:pPr>
        <w:spacing w:after="0"/>
        <w:ind w:left="0"/>
        <w:jc w:val="both"/>
      </w:pPr>
      <w:r>
        <w:rPr>
          <w:rFonts w:ascii="Times New Roman"/>
          <w:b w:val="false"/>
          <w:i w:val="false"/>
          <w:color w:val="000000"/>
          <w:sz w:val="28"/>
        </w:rPr>
        <w:t>
      3) анализ и обработка информации, находящейся в Единой базе данных;</w:t>
      </w:r>
    </w:p>
    <w:bookmarkEnd w:id="48"/>
    <w:bookmarkStart w:name="z64" w:id="49"/>
    <w:p>
      <w:pPr>
        <w:spacing w:after="0"/>
        <w:ind w:left="0"/>
        <w:jc w:val="both"/>
      </w:pPr>
      <w:r>
        <w:rPr>
          <w:rFonts w:ascii="Times New Roman"/>
          <w:b w:val="false"/>
          <w:i w:val="false"/>
          <w:color w:val="000000"/>
          <w:sz w:val="28"/>
        </w:rPr>
        <w:t>
      4) контроль за своевременным и достоверным вводом данных в Единую базу данных органами государственного аудита и финансового контроля и объектами государственного аудита и финансового контроля;</w:t>
      </w:r>
    </w:p>
    <w:bookmarkEnd w:id="49"/>
    <w:bookmarkStart w:name="z65" w:id="50"/>
    <w:p>
      <w:pPr>
        <w:spacing w:after="0"/>
        <w:ind w:left="0"/>
        <w:jc w:val="both"/>
      </w:pPr>
      <w:r>
        <w:rPr>
          <w:rFonts w:ascii="Times New Roman"/>
          <w:b w:val="false"/>
          <w:i w:val="false"/>
          <w:color w:val="000000"/>
          <w:sz w:val="28"/>
        </w:rPr>
        <w:t>
      5) установление критериев для функционирования системы управления рисками;</w:t>
      </w:r>
    </w:p>
    <w:bookmarkEnd w:id="50"/>
    <w:bookmarkStart w:name="z66" w:id="51"/>
    <w:p>
      <w:pPr>
        <w:spacing w:after="0"/>
        <w:ind w:left="0"/>
        <w:jc w:val="both"/>
      </w:pPr>
      <w:r>
        <w:rPr>
          <w:rFonts w:ascii="Times New Roman"/>
          <w:b w:val="false"/>
          <w:i w:val="false"/>
          <w:color w:val="000000"/>
          <w:sz w:val="28"/>
        </w:rPr>
        <w:t>
      6) координация системы управления рисками уполномоченного органа по внутреннему государственному аудиту для проведения им камерального контроля;</w:t>
      </w:r>
    </w:p>
    <w:bookmarkEnd w:id="51"/>
    <w:bookmarkStart w:name="z67" w:id="52"/>
    <w:p>
      <w:pPr>
        <w:spacing w:after="0"/>
        <w:ind w:left="0"/>
        <w:jc w:val="both"/>
      </w:pPr>
      <w:r>
        <w:rPr>
          <w:rFonts w:ascii="Times New Roman"/>
          <w:b w:val="false"/>
          <w:i w:val="false"/>
          <w:color w:val="000000"/>
          <w:sz w:val="28"/>
        </w:rPr>
        <w:t>
      7) интеграция Единой базы данных с системой "электронного правительства" и информационными системами государственных органов;</w:t>
      </w:r>
    </w:p>
    <w:bookmarkEnd w:id="52"/>
    <w:bookmarkStart w:name="z68" w:id="53"/>
    <w:p>
      <w:pPr>
        <w:spacing w:after="0"/>
        <w:ind w:left="0"/>
        <w:jc w:val="both"/>
      </w:pPr>
      <w:r>
        <w:rPr>
          <w:rFonts w:ascii="Times New Roman"/>
          <w:b w:val="false"/>
          <w:i w:val="false"/>
          <w:color w:val="000000"/>
          <w:sz w:val="28"/>
        </w:rPr>
        <w:t>
      8) обеспечение развития Единой базы данных;</w:t>
      </w:r>
    </w:p>
    <w:bookmarkEnd w:id="53"/>
    <w:bookmarkStart w:name="z69" w:id="54"/>
    <w:p>
      <w:pPr>
        <w:spacing w:after="0"/>
        <w:ind w:left="0"/>
        <w:jc w:val="both"/>
      </w:pPr>
      <w:r>
        <w:rPr>
          <w:rFonts w:ascii="Times New Roman"/>
          <w:b w:val="false"/>
          <w:i w:val="false"/>
          <w:color w:val="000000"/>
          <w:sz w:val="28"/>
        </w:rPr>
        <w:t>
      9) обмен информацией с органами государственного контроля и надзора.</w:t>
      </w:r>
    </w:p>
    <w:bookmarkEnd w:id="54"/>
    <w:bookmarkStart w:name="z70" w:id="55"/>
    <w:p>
      <w:pPr>
        <w:spacing w:after="0"/>
        <w:ind w:left="0"/>
        <w:jc w:val="both"/>
      </w:pPr>
      <w:r>
        <w:rPr>
          <w:rFonts w:ascii="Times New Roman"/>
          <w:b w:val="false"/>
          <w:i w:val="false"/>
          <w:color w:val="000000"/>
          <w:sz w:val="28"/>
        </w:rPr>
        <w:t>
      14. Высшая аудиторская палата:</w:t>
      </w:r>
    </w:p>
    <w:bookmarkEnd w:id="55"/>
    <w:bookmarkStart w:name="z71" w:id="56"/>
    <w:p>
      <w:pPr>
        <w:spacing w:after="0"/>
        <w:ind w:left="0"/>
        <w:jc w:val="both"/>
      </w:pPr>
      <w:r>
        <w:rPr>
          <w:rFonts w:ascii="Times New Roman"/>
          <w:b w:val="false"/>
          <w:i w:val="false"/>
          <w:color w:val="000000"/>
          <w:sz w:val="28"/>
        </w:rPr>
        <w:t>
      1) в течение десяти рабочих дней с момента получения информации для включения в Единую базу данных осуществляет ее проверку на соответствие требованиям настоящих Правил, в том числе посредством использования информационных систем государственных органов;</w:t>
      </w:r>
    </w:p>
    <w:bookmarkEnd w:id="56"/>
    <w:bookmarkStart w:name="z72" w:id="57"/>
    <w:p>
      <w:pPr>
        <w:spacing w:after="0"/>
        <w:ind w:left="0"/>
        <w:jc w:val="both"/>
      </w:pPr>
      <w:r>
        <w:rPr>
          <w:rFonts w:ascii="Times New Roman"/>
          <w:b w:val="false"/>
          <w:i w:val="false"/>
          <w:color w:val="000000"/>
          <w:sz w:val="28"/>
        </w:rPr>
        <w:t>
      2) по результатам проверки в течение двух рабочих дней:</w:t>
      </w:r>
    </w:p>
    <w:bookmarkEnd w:id="57"/>
    <w:bookmarkStart w:name="z73" w:id="58"/>
    <w:p>
      <w:pPr>
        <w:spacing w:after="0"/>
        <w:ind w:left="0"/>
        <w:jc w:val="both"/>
      </w:pPr>
      <w:r>
        <w:rPr>
          <w:rFonts w:ascii="Times New Roman"/>
          <w:b w:val="false"/>
          <w:i w:val="false"/>
          <w:color w:val="000000"/>
          <w:sz w:val="28"/>
        </w:rPr>
        <w:t>
      в случае соответствия информации требованиям, установленным настоящими Правилами, вносит соответствующие сведения в Единую базу данных;</w:t>
      </w:r>
    </w:p>
    <w:bookmarkEnd w:id="58"/>
    <w:bookmarkStart w:name="z74" w:id="59"/>
    <w:p>
      <w:pPr>
        <w:spacing w:after="0"/>
        <w:ind w:left="0"/>
        <w:jc w:val="both"/>
      </w:pPr>
      <w:r>
        <w:rPr>
          <w:rFonts w:ascii="Times New Roman"/>
          <w:b w:val="false"/>
          <w:i w:val="false"/>
          <w:color w:val="000000"/>
          <w:sz w:val="28"/>
        </w:rPr>
        <w:t>
      в случае неполной или ненадлежащим образом оформленной информации либо ее несоответствии требованиям, установленным настоящими Правилами, направляет на электронный адрес поставщика информации мотивированный отказ о внесении в Единую базу данных.</w:t>
      </w:r>
    </w:p>
    <w:bookmarkEnd w:id="59"/>
    <w:bookmarkStart w:name="z75" w:id="60"/>
    <w:p>
      <w:pPr>
        <w:spacing w:after="0"/>
        <w:ind w:left="0"/>
        <w:jc w:val="both"/>
      </w:pPr>
      <w:r>
        <w:rPr>
          <w:rFonts w:ascii="Times New Roman"/>
          <w:b w:val="false"/>
          <w:i w:val="false"/>
          <w:color w:val="000000"/>
          <w:sz w:val="28"/>
        </w:rPr>
        <w:t>
      Поставщик информации после получения от Высшей аудиторской палаты мотивированного отказа о внесении информации в Единую базу данных в течение 5 рабочих дней направляет скорректированную информацию с устранением замечаний и пояснением о причинах корректировки.".</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приложению</w:t>
      </w:r>
      <w:r>
        <w:rPr>
          <w:rFonts w:ascii="Times New Roman"/>
          <w:b w:val="false"/>
          <w:i w:val="false"/>
          <w:color w:val="000000"/>
          <w:sz w:val="28"/>
        </w:rPr>
        <w:t xml:space="preserve">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7" w:id="61"/>
    <w:p>
      <w:pPr>
        <w:spacing w:after="0"/>
        <w:ind w:left="0"/>
        <w:jc w:val="both"/>
      </w:pPr>
      <w:r>
        <w:rPr>
          <w:rFonts w:ascii="Times New Roman"/>
          <w:b w:val="false"/>
          <w:i w:val="false"/>
          <w:color w:val="000000"/>
          <w:sz w:val="28"/>
        </w:rPr>
        <w:t xml:space="preserve">
      2. В нормативном </w:t>
      </w:r>
      <w:r>
        <w:rPr>
          <w:rFonts w:ascii="Times New Roman"/>
          <w:b w:val="false"/>
          <w:i w:val="false"/>
          <w:color w:val="000000"/>
          <w:sz w:val="28"/>
        </w:rPr>
        <w:t>постановлении</w:t>
      </w:r>
      <w:r>
        <w:rPr>
          <w:rFonts w:ascii="Times New Roman"/>
          <w:b w:val="false"/>
          <w:i w:val="false"/>
          <w:color w:val="000000"/>
          <w:sz w:val="28"/>
        </w:rPr>
        <w:t xml:space="preserve"> Счетного комитета по контролю за исполнением республиканского бюджета от 21 декабря 2015 года № 23-НҚ "Об утверждении Положения о Национальной комиссии по сертификации лиц, претендующих на присвоение квалификации государственного аудитора" (зарегистрирован в Реестре государственной регистрации нормативных правовых актов № 12680):</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9" w:id="6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Закона Республики Казахстан "О государственном аудите и финансовом контроле" Высшая аудиторская палата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62"/>
    <w:bookmarkStart w:name="z80"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Национальной комиссии по сертификации лиц, претендующих на присвоение квалификации государственного аудитора, утвержденных указанным нормативным постановлением: </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2" w:id="64"/>
    <w:p>
      <w:pPr>
        <w:spacing w:after="0"/>
        <w:ind w:left="0"/>
        <w:jc w:val="both"/>
      </w:pPr>
      <w:r>
        <w:rPr>
          <w:rFonts w:ascii="Times New Roman"/>
          <w:b w:val="false"/>
          <w:i w:val="false"/>
          <w:color w:val="000000"/>
          <w:sz w:val="28"/>
        </w:rPr>
        <w:t>
      "6. Председателем Национальной комиссии является Председатель Высшей аудиторской палаты Республики Казахстан.</w:t>
      </w:r>
    </w:p>
    <w:bookmarkEnd w:id="64"/>
    <w:bookmarkStart w:name="z83" w:id="65"/>
    <w:p>
      <w:pPr>
        <w:spacing w:after="0"/>
        <w:ind w:left="0"/>
        <w:jc w:val="both"/>
      </w:pPr>
      <w:r>
        <w:rPr>
          <w:rFonts w:ascii="Times New Roman"/>
          <w:b w:val="false"/>
          <w:i w:val="false"/>
          <w:color w:val="000000"/>
          <w:sz w:val="28"/>
        </w:rPr>
        <w:t>
      Рабочим органом Национальной комиссии является Высшая аудиторская палата Республики Казахстан (далее – Высшая аудиторская палата).</w:t>
      </w:r>
    </w:p>
    <w:bookmarkEnd w:id="65"/>
    <w:bookmarkStart w:name="z84" w:id="66"/>
    <w:p>
      <w:pPr>
        <w:spacing w:after="0"/>
        <w:ind w:left="0"/>
        <w:jc w:val="both"/>
      </w:pPr>
      <w:r>
        <w:rPr>
          <w:rFonts w:ascii="Times New Roman"/>
          <w:b w:val="false"/>
          <w:i w:val="false"/>
          <w:color w:val="000000"/>
          <w:sz w:val="28"/>
        </w:rPr>
        <w:t>
      Председатель Национальной комиссии утверждает персональный состав в количестве не менее четырнадцати человек на основании представленных предложений.</w:t>
      </w:r>
    </w:p>
    <w:bookmarkEnd w:id="66"/>
    <w:bookmarkStart w:name="z85" w:id="67"/>
    <w:p>
      <w:pPr>
        <w:spacing w:after="0"/>
        <w:ind w:left="0"/>
        <w:jc w:val="both"/>
      </w:pPr>
      <w:r>
        <w:rPr>
          <w:rFonts w:ascii="Times New Roman"/>
          <w:b w:val="false"/>
          <w:i w:val="false"/>
          <w:color w:val="000000"/>
          <w:sz w:val="28"/>
        </w:rPr>
        <w:t>
      В состав Национальной комиссии входят один представитель от Администрации Президента Республики Казахстан, один представитель от Правительства Республики Казахстан, пять представителей от Высшей аудиторской палаты, пять представителей от уполномоченного органа по внутреннему государственному аудиту, депутаты Парламента Республики Казахстан (по согласованию).</w:t>
      </w:r>
    </w:p>
    <w:bookmarkEnd w:id="67"/>
    <w:bookmarkStart w:name="z86" w:id="68"/>
    <w:p>
      <w:pPr>
        <w:spacing w:after="0"/>
        <w:ind w:left="0"/>
        <w:jc w:val="both"/>
      </w:pPr>
      <w:r>
        <w:rPr>
          <w:rFonts w:ascii="Times New Roman"/>
          <w:b w:val="false"/>
          <w:i w:val="false"/>
          <w:color w:val="000000"/>
          <w:sz w:val="28"/>
        </w:rPr>
        <w:t>
      Представительство обеспечивается на уровне политических государственных служащих и/или административных государственных служащих корпуса "А".";</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88" w:id="69"/>
    <w:p>
      <w:pPr>
        <w:spacing w:after="0"/>
        <w:ind w:left="0"/>
        <w:jc w:val="both"/>
      </w:pPr>
      <w:r>
        <w:rPr>
          <w:rFonts w:ascii="Times New Roman"/>
          <w:b w:val="false"/>
          <w:i w:val="false"/>
          <w:color w:val="000000"/>
          <w:sz w:val="28"/>
        </w:rPr>
        <w:t>
      "8. Решения Национальной комиссии оформляются протоколом, подписываемым Председателем, членами и секретарем Национальной комиссии, доводятся до сведения общественности через интернет-ресурс Высшей аудиторской палаты.";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90" w:id="70"/>
    <w:p>
      <w:pPr>
        <w:spacing w:after="0"/>
        <w:ind w:left="0"/>
        <w:jc w:val="both"/>
      </w:pPr>
      <w:r>
        <w:rPr>
          <w:rFonts w:ascii="Times New Roman"/>
          <w:b w:val="false"/>
          <w:i w:val="false"/>
          <w:color w:val="000000"/>
          <w:sz w:val="28"/>
        </w:rPr>
        <w:t>
      "12. Рабочим органом Национальной комиссии является структурное подразделение аппарата Высшей аудиторской палаты, ответственное за обеспечение деятельности Национальной комиссии.</w:t>
      </w:r>
    </w:p>
    <w:bookmarkEnd w:id="70"/>
    <w:bookmarkStart w:name="z91" w:id="71"/>
    <w:p>
      <w:pPr>
        <w:spacing w:after="0"/>
        <w:ind w:left="0"/>
        <w:jc w:val="both"/>
      </w:pPr>
      <w:r>
        <w:rPr>
          <w:rFonts w:ascii="Times New Roman"/>
          <w:b w:val="false"/>
          <w:i w:val="false"/>
          <w:color w:val="000000"/>
          <w:sz w:val="28"/>
        </w:rPr>
        <w:t>
      Секретарем Национальной комиссии назначается руководитель (в его отсутствие замещающее лицо) структурного подразделения аппарата Высшей аудиторской палаты, ответственного за обеспечение деятельности Национальной комиссии.</w:t>
      </w:r>
    </w:p>
    <w:bookmarkEnd w:id="71"/>
    <w:bookmarkStart w:name="z92" w:id="72"/>
    <w:p>
      <w:pPr>
        <w:spacing w:after="0"/>
        <w:ind w:left="0"/>
        <w:jc w:val="both"/>
      </w:pPr>
      <w:r>
        <w:rPr>
          <w:rFonts w:ascii="Times New Roman"/>
          <w:b w:val="false"/>
          <w:i w:val="false"/>
          <w:color w:val="000000"/>
          <w:sz w:val="28"/>
        </w:rPr>
        <w:t>
      В целях обеспечения деятельности Национальной комиссии структурное подразделение аппарата Высшей аудиторской палаты, ответственное за обеспечение деятельности Национальной комиссии под руководством Секретаря Национальной комиссии:</w:t>
      </w:r>
    </w:p>
    <w:bookmarkEnd w:id="72"/>
    <w:bookmarkStart w:name="z93" w:id="73"/>
    <w:p>
      <w:pPr>
        <w:spacing w:after="0"/>
        <w:ind w:left="0"/>
        <w:jc w:val="both"/>
      </w:pPr>
      <w:r>
        <w:rPr>
          <w:rFonts w:ascii="Times New Roman"/>
          <w:b w:val="false"/>
          <w:i w:val="false"/>
          <w:color w:val="000000"/>
          <w:sz w:val="28"/>
        </w:rPr>
        <w:t>
      1) представляет на утверждение Председателю Национальной комиссии персональный состав и план работы Национальной комиссии на соответствующий календарный год;</w:t>
      </w:r>
    </w:p>
    <w:bookmarkEnd w:id="73"/>
    <w:bookmarkStart w:name="z94" w:id="74"/>
    <w:p>
      <w:pPr>
        <w:spacing w:after="0"/>
        <w:ind w:left="0"/>
        <w:jc w:val="both"/>
      </w:pPr>
      <w:r>
        <w:rPr>
          <w:rFonts w:ascii="Times New Roman"/>
          <w:b w:val="false"/>
          <w:i w:val="false"/>
          <w:color w:val="000000"/>
          <w:sz w:val="28"/>
        </w:rPr>
        <w:t xml:space="preserve">
      2) рассматривает и формирует личные дела кандидатов, претендующих на присвоение квалификации государственного аудитора, допущенных к собеседованию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сертификации лиц, претендующих на присвоение квалификации государственного аудитора, утвержденными нормативным постановлением Счетного комитета по контролю за исполнением республиканского бюджета от 15 декабря 2015 года № 22-НҚ (зарегистрирован в Реестре государственной регистрации нормативных правовых актов № 12720) (далее – Правила сертификации);</w:t>
      </w:r>
    </w:p>
    <w:bookmarkEnd w:id="74"/>
    <w:bookmarkStart w:name="z95" w:id="75"/>
    <w:p>
      <w:pPr>
        <w:spacing w:after="0"/>
        <w:ind w:left="0"/>
        <w:jc w:val="both"/>
      </w:pPr>
      <w:r>
        <w:rPr>
          <w:rFonts w:ascii="Times New Roman"/>
          <w:b w:val="false"/>
          <w:i w:val="false"/>
          <w:color w:val="000000"/>
          <w:sz w:val="28"/>
        </w:rPr>
        <w:t>
      3) направляет запросы государственным органам и иным организациям по вопросам, относящимся к компетенции Национальной комиссии;</w:t>
      </w:r>
    </w:p>
    <w:bookmarkEnd w:id="75"/>
    <w:bookmarkStart w:name="z96" w:id="76"/>
    <w:p>
      <w:pPr>
        <w:spacing w:after="0"/>
        <w:ind w:left="0"/>
        <w:jc w:val="both"/>
      </w:pPr>
      <w:r>
        <w:rPr>
          <w:rFonts w:ascii="Times New Roman"/>
          <w:b w:val="false"/>
          <w:i w:val="false"/>
          <w:color w:val="000000"/>
          <w:sz w:val="28"/>
        </w:rPr>
        <w:t>
      4) ведет базу данных кандидатов, претендующих на присвоение квалификации государственного аудитора;</w:t>
      </w:r>
    </w:p>
    <w:bookmarkEnd w:id="76"/>
    <w:bookmarkStart w:name="z97" w:id="77"/>
    <w:p>
      <w:pPr>
        <w:spacing w:after="0"/>
        <w:ind w:left="0"/>
        <w:jc w:val="both"/>
      </w:pPr>
      <w:r>
        <w:rPr>
          <w:rFonts w:ascii="Times New Roman"/>
          <w:b w:val="false"/>
          <w:i w:val="false"/>
          <w:color w:val="000000"/>
          <w:sz w:val="28"/>
        </w:rPr>
        <w:t>
      5) вносит предложения Председателю Национальной комиссии по повестке очередного заседания Национальной комиссии, подготовку соответствующих материалов и организует его проведение;</w:t>
      </w:r>
    </w:p>
    <w:bookmarkEnd w:id="77"/>
    <w:bookmarkStart w:name="z98" w:id="78"/>
    <w:p>
      <w:pPr>
        <w:spacing w:after="0"/>
        <w:ind w:left="0"/>
        <w:jc w:val="both"/>
      </w:pPr>
      <w:r>
        <w:rPr>
          <w:rFonts w:ascii="Times New Roman"/>
          <w:b w:val="false"/>
          <w:i w:val="false"/>
          <w:color w:val="000000"/>
          <w:sz w:val="28"/>
        </w:rPr>
        <w:t>
      6) готовит мотивированный отказ в допуске к собеседованию в порядке, определяемом Правилами сертификации;</w:t>
      </w:r>
    </w:p>
    <w:bookmarkEnd w:id="78"/>
    <w:bookmarkStart w:name="z99" w:id="79"/>
    <w:p>
      <w:pPr>
        <w:spacing w:after="0"/>
        <w:ind w:left="0"/>
        <w:jc w:val="both"/>
      </w:pPr>
      <w:r>
        <w:rPr>
          <w:rFonts w:ascii="Times New Roman"/>
          <w:b w:val="false"/>
          <w:i w:val="false"/>
          <w:color w:val="000000"/>
          <w:sz w:val="28"/>
        </w:rPr>
        <w:t xml:space="preserve">
      7) ведет реестр лиц, имеющих сертификат государственного аудитора соответствующего уровня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ведения реестра лиц, имеющих сертификат государственного аудитора, утвержденными нормативным постановлением Счетного комитета по контролю за исполнением республиканского бюджета от 30 ноября 2015 года № 20-НҚ (зарегистрирован в Реестре государственной регистрации нормативных правовых актов № 12492);</w:t>
      </w:r>
    </w:p>
    <w:bookmarkEnd w:id="79"/>
    <w:bookmarkStart w:name="z100" w:id="80"/>
    <w:p>
      <w:pPr>
        <w:spacing w:after="0"/>
        <w:ind w:left="0"/>
        <w:jc w:val="both"/>
      </w:pPr>
      <w:r>
        <w:rPr>
          <w:rFonts w:ascii="Times New Roman"/>
          <w:b w:val="false"/>
          <w:i w:val="false"/>
          <w:color w:val="000000"/>
          <w:sz w:val="28"/>
        </w:rPr>
        <w:t>
      8) ведет журнал выдачи сертификатов в порядке, определяемом Правилами сертификации;</w:t>
      </w:r>
    </w:p>
    <w:bookmarkEnd w:id="80"/>
    <w:bookmarkStart w:name="z101" w:id="81"/>
    <w:p>
      <w:pPr>
        <w:spacing w:after="0"/>
        <w:ind w:left="0"/>
        <w:jc w:val="both"/>
      </w:pPr>
      <w:r>
        <w:rPr>
          <w:rFonts w:ascii="Times New Roman"/>
          <w:b w:val="false"/>
          <w:i w:val="false"/>
          <w:color w:val="000000"/>
          <w:sz w:val="28"/>
        </w:rPr>
        <w:t>
      9) выдает сертификат о присвоении квалификации государственного аудитора;</w:t>
      </w:r>
    </w:p>
    <w:bookmarkEnd w:id="81"/>
    <w:bookmarkStart w:name="z102" w:id="82"/>
    <w:p>
      <w:pPr>
        <w:spacing w:after="0"/>
        <w:ind w:left="0"/>
        <w:jc w:val="both"/>
      </w:pPr>
      <w:r>
        <w:rPr>
          <w:rFonts w:ascii="Times New Roman"/>
          <w:b w:val="false"/>
          <w:i w:val="false"/>
          <w:color w:val="000000"/>
          <w:sz w:val="28"/>
        </w:rPr>
        <w:t>
      10) осуществляет рассылку материалов, необходимых для предстоящего заседания;</w:t>
      </w:r>
    </w:p>
    <w:bookmarkEnd w:id="82"/>
    <w:bookmarkStart w:name="z103" w:id="83"/>
    <w:p>
      <w:pPr>
        <w:spacing w:after="0"/>
        <w:ind w:left="0"/>
        <w:jc w:val="both"/>
      </w:pPr>
      <w:r>
        <w:rPr>
          <w:rFonts w:ascii="Times New Roman"/>
          <w:b w:val="false"/>
          <w:i w:val="false"/>
          <w:color w:val="000000"/>
          <w:sz w:val="28"/>
        </w:rPr>
        <w:t xml:space="preserve">
      11) выполняет поручения Председателя Национальной комиссии в пределах своих полномочий.". </w:t>
      </w:r>
    </w:p>
    <w:bookmarkEnd w:id="83"/>
    <w:bookmarkStart w:name="z104" w:id="84"/>
    <w:p>
      <w:pPr>
        <w:spacing w:after="0"/>
        <w:ind w:left="0"/>
        <w:jc w:val="both"/>
      </w:pPr>
      <w:r>
        <w:rPr>
          <w:rFonts w:ascii="Times New Roman"/>
          <w:b w:val="false"/>
          <w:i w:val="false"/>
          <w:color w:val="000000"/>
          <w:sz w:val="28"/>
        </w:rPr>
        <w:t xml:space="preserve">
      3. В нормативном </w:t>
      </w:r>
      <w:r>
        <w:rPr>
          <w:rFonts w:ascii="Times New Roman"/>
          <w:b w:val="false"/>
          <w:i w:val="false"/>
          <w:color w:val="000000"/>
          <w:sz w:val="28"/>
        </w:rPr>
        <w:t>постановлении</w:t>
      </w:r>
      <w:r>
        <w:rPr>
          <w:rFonts w:ascii="Times New Roman"/>
          <w:b w:val="false"/>
          <w:i w:val="false"/>
          <w:color w:val="000000"/>
          <w:sz w:val="28"/>
        </w:rPr>
        <w:t xml:space="preserve"> Счетного комитета по контролю за исполнением республиканского бюджета от бюджета от 1 сентября 2021 года № 10-НҚ "Об утверждении Правил определения стоимости исследований, консалтинговых услуг и государственного задания в сфере государственного аудита и финансового контроля" (зарегистрировано в Реестре государственной регистрации нормативных правовых актов № 24213):</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06" w:id="8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34 Бюджетного кодекса Республики Казахстан Высшая аудиторская палата Республики Казахстан (далее – Высшая аудиторская палата) </w:t>
      </w:r>
      <w:r>
        <w:rPr>
          <w:rFonts w:ascii="Times New Roman"/>
          <w:b/>
          <w:i w:val="false"/>
          <w:color w:val="000000"/>
          <w:sz w:val="28"/>
        </w:rPr>
        <w:t>ПОСТАНОВЛЯЕТ</w:t>
      </w:r>
      <w:r>
        <w:rPr>
          <w:rFonts w:ascii="Times New Roman"/>
          <w:b w:val="false"/>
          <w:i w:val="false"/>
          <w:color w:val="000000"/>
          <w:sz w:val="28"/>
        </w:rPr>
        <w:t>:";</w:t>
      </w:r>
    </w:p>
    <w:bookmarkEnd w:id="85"/>
    <w:bookmarkStart w:name="z107" w:id="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стоимости исследований, консалтинговых услуг и государственного задания в сфере государственного аудита и финансового контроля, утвержденном указанным нормативным постановлением:</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09" w:id="87"/>
    <w:p>
      <w:pPr>
        <w:spacing w:after="0"/>
        <w:ind w:left="0"/>
        <w:jc w:val="both"/>
      </w:pPr>
      <w:r>
        <w:rPr>
          <w:rFonts w:ascii="Times New Roman"/>
          <w:b w:val="false"/>
          <w:i w:val="false"/>
          <w:color w:val="000000"/>
          <w:sz w:val="28"/>
        </w:rPr>
        <w:t xml:space="preserve">
      "1.Настоящие Правила определения стоимости исследований, консалтинговых услуг и государственного задания в сфере государственного аудита и финансового контроля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34 Бюджетного кодекса Республики Казахстан и определяют порядок определения стоимости проведения исследований, оказания консалтинговых услуг и выполнения государственного задания в сфере государственного аудита и финансового контроля при формировании бюджетной заявки Высшей аудиторской палаты Республики Казахстан (далее – Высшая аудиторская палата) на очередной плановый период.</w:t>
      </w:r>
    </w:p>
    <w:bookmarkEnd w:id="87"/>
    <w:bookmarkStart w:name="z110" w:id="8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8"/>
    <w:bookmarkStart w:name="z111" w:id="89"/>
    <w:p>
      <w:pPr>
        <w:spacing w:after="0"/>
        <w:ind w:left="0"/>
        <w:jc w:val="both"/>
      </w:pPr>
      <w:r>
        <w:rPr>
          <w:rFonts w:ascii="Times New Roman"/>
          <w:b w:val="false"/>
          <w:i w:val="false"/>
          <w:color w:val="000000"/>
          <w:sz w:val="28"/>
        </w:rPr>
        <w:t>
      1) исполнитель – юридическое лицо, выполняющее государственное задание Высшей аудиторской палаты по проведению исследований, оказанию консалтинговых услуг в сфере государственного аудита и финансового контроля за счет средств республиканского бюджета;</w:t>
      </w:r>
    </w:p>
    <w:bookmarkEnd w:id="89"/>
    <w:bookmarkStart w:name="z112" w:id="90"/>
    <w:p>
      <w:pPr>
        <w:spacing w:after="0"/>
        <w:ind w:left="0"/>
        <w:jc w:val="both"/>
      </w:pPr>
      <w:r>
        <w:rPr>
          <w:rFonts w:ascii="Times New Roman"/>
          <w:b w:val="false"/>
          <w:i w:val="false"/>
          <w:color w:val="000000"/>
          <w:sz w:val="28"/>
        </w:rPr>
        <w:t>
      2) исследование – мероприятие, направленное на изучение и всесторонний анализ предмета с учетом зарубежного опыта, получение достоверных данных для их последующего использования в решении существующих проблем, а также выработку предложений для решения государственных задач и реализации государственной политики в сфере государственного аудита и финансового контроля;</w:t>
      </w:r>
    </w:p>
    <w:bookmarkEnd w:id="90"/>
    <w:bookmarkStart w:name="z113" w:id="91"/>
    <w:p>
      <w:pPr>
        <w:spacing w:after="0"/>
        <w:ind w:left="0"/>
        <w:jc w:val="both"/>
      </w:pPr>
      <w:r>
        <w:rPr>
          <w:rFonts w:ascii="Times New Roman"/>
          <w:b w:val="false"/>
          <w:i w:val="false"/>
          <w:color w:val="000000"/>
          <w:sz w:val="28"/>
        </w:rPr>
        <w:t>
      3) консалтинговые услуги – услуги, оказываемые по методологическому, аналитическому и организационному сопровождению оценки эффективности деятельности центральных государственных и местных исполнительных органов областей, городов республиканского значения, столицы, а также проведению рейтинга регионов и городов по легкости ведения бизнеса.";</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15" w:id="92"/>
    <w:p>
      <w:pPr>
        <w:spacing w:after="0"/>
        <w:ind w:left="0"/>
        <w:jc w:val="both"/>
      </w:pPr>
      <w:r>
        <w:rPr>
          <w:rFonts w:ascii="Times New Roman"/>
          <w:b w:val="false"/>
          <w:i w:val="false"/>
          <w:color w:val="000000"/>
          <w:sz w:val="28"/>
        </w:rPr>
        <w:t>
      "8. Исполнитель представляет заказчику в лице Высшей аудиторской палаты расчет стоимости услуг с обосновывающими документами при формировании бюджетной заявки на очередной плановый период.".</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Высшей 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2023 года № 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формирования и</w:t>
            </w:r>
            <w:r>
              <w:br/>
            </w:r>
            <w:r>
              <w:rPr>
                <w:rFonts w:ascii="Times New Roman"/>
                <w:b w:val="false"/>
                <w:i w:val="false"/>
                <w:color w:val="000000"/>
                <w:sz w:val="20"/>
              </w:rPr>
              <w:t>ведения Единой базы данных по</w:t>
            </w:r>
            <w:r>
              <w:br/>
            </w:r>
            <w:r>
              <w:rPr>
                <w:rFonts w:ascii="Times New Roman"/>
                <w:b w:val="false"/>
                <w:i w:val="false"/>
                <w:color w:val="000000"/>
                <w:sz w:val="20"/>
              </w:rPr>
              <w:t>государственному аудиту и</w:t>
            </w:r>
            <w:r>
              <w:br/>
            </w:r>
            <w:r>
              <w:rPr>
                <w:rFonts w:ascii="Times New Roman"/>
                <w:b w:val="false"/>
                <w:i w:val="false"/>
                <w:color w:val="000000"/>
                <w:sz w:val="20"/>
              </w:rPr>
              <w:t>финансовому контролю и</w:t>
            </w:r>
            <w:r>
              <w:br/>
            </w:r>
            <w:r>
              <w:rPr>
                <w:rFonts w:ascii="Times New Roman"/>
                <w:b w:val="false"/>
                <w:i w:val="false"/>
                <w:color w:val="000000"/>
                <w:sz w:val="20"/>
              </w:rPr>
              <w:t>пользования ее данными</w:t>
            </w:r>
          </w:p>
        </w:tc>
      </w:tr>
    </w:tbl>
    <w:bookmarkStart w:name="z118" w:id="93"/>
    <w:p>
      <w:pPr>
        <w:spacing w:after="0"/>
        <w:ind w:left="0"/>
        <w:jc w:val="left"/>
      </w:pPr>
      <w:r>
        <w:rPr>
          <w:rFonts w:ascii="Times New Roman"/>
          <w:b/>
          <w:i w:val="false"/>
          <w:color w:val="000000"/>
        </w:rPr>
        <w:t xml:space="preserve"> Опись материалов по результатам аудиторского мероприятия по объекту аудита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(наименование аудиторского мероприятия)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 с указанием формата Excel, PDF, 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утверждения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