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2ef0" w14:textId="dd12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30 ноября 2015 года № 21-НҚ "Об утверждении Правил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20 февраля 2023 года № 7-НҚ. Зарегистрировано в Министерстве юстиции Республики Казахстан 22 февраля 2023 года № 31951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Высшая аудиторская палата Республики Казахстан (далее – Высшая аудиторская палата)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30 ноября 2015 года № 21-НҚ "Об утверждении Правил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сектора" (зарегистрированное в Реестре государственной регистрации нормативных правовых актов № 12595)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аудиторской деятельности" Высшая аудиторская палата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сектора, утвержденных указанным нормативным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аудиторской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аудите и финансовом контроле" (далее – Закон о государственном аудите) и определяют порядок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Аудит специального назначения проводится в обязательном порядке ежегодно с отражением в аудиторском заключении движения бюджетных средств от администратора бюджетной программы до конечного получателя бюджетных средств при использовании субъектами квазигосударственного сектора бюджетных средств в виде: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бюджетных кредитов;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займов (государственных и гарантированных государством займов, а также займов, привлекаемых под поручительство государства);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бюджетных инвестиций (формирование и (или) увеличение уставных капиталов юридических лиц, создание и (или) развитие активов государства путем реализации бюджетных инвестиционных проектов);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государственных концессионных обязательств;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связанных грантов;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государственного задания и государственного заказа за исключением казенных предприятий, осуществляющих свою деятельность в области дошкольного воспитания и обучения, здравоохранения, а также организаций, оказывающих гарантированный объем бесплатной медицинской помощи и организаций, реализующих оборонный заказ.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 специального назначения проводится на основе договора о проведении аудита специального назначения, заключенного между аудируемым субъектом (заказчиком) и аудиторской организацией, который соответствует требованиям, установленным законодательством Республики Казахстан об аудиторской деятельности.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 аудита определяется условиями договора, заключенного между аудируемым субъектом (заказчиком) и аудиторской организацией исходя из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государственном аудите.";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Информирование Высшей аудиторской палаты Республики Казахстан (далее – Высшая аудиторская палата) и уполномоченного органа, осуществляющего регулирование в области аудиторской деятельности и контроль за деятельностью аудиторских и профессиональных аудиторских организаций, о проведении аудита специального назначения осуществляется для сокращения объемов государственного аудита органов государственного аудита и финансового контроля в следующем порядке: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планировании проведения аудита специального назначения – аудируемыми субъектами ежегодно до 1 ноября года, предшествующего планируемому.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дочерним и зависимым юридическим лицам национальных управляющих холдингов, национальных холдингов, национальных компаний, акционером которых является государство, уведомление направляется консолидированно;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начале аудита – аудиторской организацией в течении пяти рабочих дней с начала даты заключения договора о проведении аудита специального назначения.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Аудит специального назначения проводится аудиторской организацией в соответствии с утвержденной руководителем аудиторской организации программой аудита с соблюдением требований, предусмотренных законодательством об аудиторской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аудите, стандартами государственного аудита и финансового контроля.";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 третьему экземпляру аудиторского заключения, направляемого аудиторской организацией в Высшую аудиторскую палату в течение пятнадцати рабочих дней со дня его утверждения, прилагаются необходимые копии документов, расчеты, произведенные аудитором, копия программы аудита, письменные комментарии и (или) возражения аудируемого субъекта и ответы аудиторской организации на них, и другие материалы, по которым в ходе аудита специального назначения выявлены расхождения, а также нарушения и недостатки в деятельности аудируемого субъекта, являющиеся неотъемлемой частью аудиторского заключения.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Высшая аудиторская палата размещает документы, предоставленные аудиторской организацией в соответствии с пунктом 12 настоящих Правил, в Единой базе данных органов государственного аудита и финансового контроля.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Высшая аудиторская палата по итогам аудита специального назначения осуществляет контроль его результатов в соответствии с законодательством Республики Казахстан.";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Высшей аудиторской палаты в установленном законодательством Республики Казахстан порядке обеспечить: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нормативного постановления на интернет-ресурсе Высшей аудиторской палаты.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Высшей 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2023 года № 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квазигосударственного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аудиту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дата выдачи лицензии)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Аудиторское заключение по аудиту специального назначения субъектов квазигосударственного сектора</w:t>
      </w:r>
    </w:p>
    <w:bookmarkEnd w:id="29"/>
    <w:p>
      <w:pPr>
        <w:spacing w:after="0"/>
        <w:ind w:left="0"/>
        <w:jc w:val="both"/>
      </w:pPr>
      <w:bookmarkStart w:name="z45" w:id="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составления)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Аудиторской организацией,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аудиторской организации,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договора на проведение аудита специального назначения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квазигосударственного сектора от "__" _____ 20__ года проведен аудит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субъектов квазигосударственного сектора (далее – аудит)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лица-резидента,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Правилами проведения аудита специального назначения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квазигосударственного сектора и представления аудиторского заключения по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субъектов квазигосударственного сектора, утвержденными нормативным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от 30 ноября 2015 года № 21-НҚ (зарегистрировано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№ 12595), и иными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 Республики Казахстан, по итогам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составлено аудиторское заключение по аудиту специального назначения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квазигосударственного сектора (далее – аудиторское заключение) за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"__"_______ 20__ года по "__" _______20__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 начат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 окончен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(бюджетные средства указываются в разрезе бюджетных программ и подпрограмм,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бюджетные кредиты, займы (государственные и гарантированные государством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займы, а также займы, привлекаемые под поручительство государства), бюджетные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инвестиции (формирование и (или) увеличение уставных капиталов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и (или) развитие активов государства путем реализации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инвестиционных проектов), государственные концессионные обязательства,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связанные гранты, государственные задания, государственный заказ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казенных предприятий, а также организаций, оказывающих гарантированный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бесплатной медицинской помощи и реализующих оборонный заказ охваченные аудитом):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 аудируемого субъекта: телефоны, факс: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документов, предоставленные в ходе аудита: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запрошенных аудиторской организацией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 не предоставленных в ходе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 об аудируемом субъекте</w:t>
      </w:r>
    </w:p>
    <w:bookmarkEnd w:id="31"/>
    <w:p>
      <w:pPr>
        <w:spacing w:after="0"/>
        <w:ind w:left="0"/>
        <w:jc w:val="both"/>
      </w:pPr>
      <w:bookmarkStart w:name="z47" w:id="32"/>
      <w:r>
        <w:rPr>
          <w:rFonts w:ascii="Times New Roman"/>
          <w:b w:val="false"/>
          <w:i w:val="false"/>
          <w:color w:val="000000"/>
          <w:sz w:val="28"/>
        </w:rPr>
        <w:t>
      1. Свидетельство (справка) о государственной регистрации/перерегистрации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лица: регистрационный номер ___, дата выдачи "__" 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Организационно-правовая форма: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Вид собственности: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переходе на международные стандарты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МСФО):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(Да/Нет, дата перехода на МСФО,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Учредители (участники):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учредителей (участников)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(далее – ИИН),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учредителя БИН, сумма уставного капитала, доля участия в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Адрес аудируемого субъекта (юридический):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индекс: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Область/район: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Город/Район: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Поселок/Село: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Улица/Микрорайон: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Квартира/комната/офис: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аудируемого субъекта (фактический):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индекс: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Область/район: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Город/Район: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Поселок/Село: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Улица/Микрорайон: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Квартира/комната/офис: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Должностными лицами в периоде охваченной аудитом являлись: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руководителя, ИИН, период, ИИН бухгалтер,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банковских счетах: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банка, БИН, БИК, № счета, вид счета валюты, дата открытия и закрытия)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Сведения о предыдущем аудите (контроле) по вопросам использования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(указываются краткие сведения только по вопросам, охваченным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другими органами государственного аудита и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правоохранительными органами, предмет проверки (аудита) которых совпадает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предметом аудита, проводимого аудиторской организацией, меры по устранению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выявленных нарушений, принятые аудируемым субъектом в качестве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аудита. По находящимся на контроле постановлениям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(предписаниям) органов государственного аудита и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указываются меры по порученческим пунктам с истекшими сроками исполнения),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аудите финансовой отчетности за последние три года (№, дата,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аудиторской организации, Ф.И.О. (при его наличии) аудитора,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 аудитора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 акта, наименование аудиторской организации,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исполнителя, место проведения, период и вид аудита (контроля), сумма нарушений,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принятые меры для устранения нарушений, контактные телефоны аудитора)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Сведения о фактических видах деятельности: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Сведения о реорганизации: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Сведения о филиалах и представительствах: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Сведения о юридических лицах, в которых аудируемый субъект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собственником (участником):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Наличие учетной политики: _____________________________________ (Да/Нет)</w:t>
      </w:r>
    </w:p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аудита</w:t>
      </w:r>
    </w:p>
    <w:bookmarkEnd w:id="33"/>
    <w:p>
      <w:pPr>
        <w:spacing w:after="0"/>
        <w:ind w:left="0"/>
        <w:jc w:val="both"/>
      </w:pPr>
      <w:bookmarkStart w:name="z49" w:id="34"/>
      <w:r>
        <w:rPr>
          <w:rFonts w:ascii="Times New Roman"/>
          <w:b w:val="false"/>
          <w:i w:val="false"/>
          <w:color w:val="000000"/>
          <w:sz w:val="28"/>
        </w:rPr>
        <w:t>
      Настоящим аудитом установлено следующее: 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Указываются сведения о результатах проведенного аудита, достаточные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подтверждения того, что цель аудита достигнута. Фиксируются ответы на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аудита, при этом указывается наименование каждого вопроса Программы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Ответы на вопросы программы аудита излагаются полно, точно, объективно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лаконично. Результаты деятельности аудируемого субъекта по проверяемым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аудиторском заключении фиксируются в обобщенном виде с указанием детальной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в приложениях к аудиторскому заключению.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нарушений, недостатков, в том числе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противоречиями между нормативными правовыми актами, правовыми коллизиями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отсутствием или недостаточной компетенцией, дублированием полномочий,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отсутствием механизма взаимодействия с другими организациями,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 каждый факт нарушения (недостатка) нумеруется в сквозном порядке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фиксируется отдельным пунктом (пункт 1., пункт 2. и так далее) с отражением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рекомендаций по их устранению, описанием характера и вида нарушения (недостатка)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ссылкой на статьи, пункты и подпункты нормативных и правовых актов,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 внутренних актов, положения которых нарушены, с указанием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которые служат доказательством соответствующего нарушения (недостатка).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вопросу Программы аудита, за исключением вопросов аналитического характера,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 (недостатки) не выявлены, то приводится краткая информация и делается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запись: "Вопрос программы (наименование) проверен. Нарушения (недостатки)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установлены.". К аудиторскому заключению прилагается перечень подвергнутых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проверке документов с указанием их реквизитов.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Заполняются следующие таблицы, которые оформляются как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аудиторскому заключению: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таблица 1. Информация по исполнению бюджетных программ (подпрограмм)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охваченных аудитом;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таблица 2. Информация по исполнению бюджетных кредитов, охваченных аудитом;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таблица 3. Информация по исполнению связанных грантов, охваченных аудитом;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таблица 4. Информация по исполнению и удорожанию концессионных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(государственных концессионных обязательств) и инвестиционных проектов,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выполненных (принятых) объемах строительных работ и своевременности сдачи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эксплуатацию объектов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таблица 5. Сведения об использовании бюджетных средств, выделенных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пополнение уставного капитала субъекта квазигосударственного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Аудиторами могут быть составлены и иные необходимые таблицы к аудиторскому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заключению, являющиеся приложениями к нему. Ссылки на указанные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аудиторском заключении обязательны.</w:t>
      </w:r>
    </w:p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Данные об аудируемом субъекте</w:t>
      </w:r>
    </w:p>
    <w:bookmarkEnd w:id="35"/>
    <w:p>
      <w:pPr>
        <w:spacing w:after="0"/>
        <w:ind w:left="0"/>
        <w:jc w:val="both"/>
      </w:pPr>
      <w:bookmarkStart w:name="z51" w:id="36"/>
      <w:r>
        <w:rPr>
          <w:rFonts w:ascii="Times New Roman"/>
          <w:b w:val="false"/>
          <w:i w:val="false"/>
          <w:color w:val="000000"/>
          <w:sz w:val="28"/>
        </w:rPr>
        <w:t>
      1. Годовой доход и общий оборот по реализации товаров, работ и услуг аудируемого субъекта: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Приобретенные товары, работы и услуги аудируемого субъекта: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Количество работников и начисленные суммы их доходов: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об участии аудируемого субъекта в государственных закупках: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Ранее не устраненные нарушения и недостатки, выявленные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и финансового контроля, в отношении аудируемого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аудита (контроля) и принятые меры по их устранению в ходе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Движение денежных средств по кассе, банковским счетам и контрольно –кассовым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машинам с фискальной памятью аудируемого субъекта от администратора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бюджетной программы до конечного получателя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счета, валюта счета, обороты, сальдо на начало и на конец календарного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Результаты направленных запросов по контрагентам аудируемого субъекта в ходе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Результаты направленных запросов уполномоченным органам и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вопросу использования бюджетных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Информация по экспортно-импортным операциям аудируемого субъекта в ходе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участника внешнеэкономической деятельности, общая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таможенной стоимости (количество объектов) за соответствующие налоговые периоды)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Информация о наличии операции аудируемого субъекта со лжепредприятиями,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штрафах (административных и др.), сделках, признанных судом совершенным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субъектом без намерения осуществления предпринимательской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расходов по сделке, признанной судом недействительной, об операциях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контрагентами, регистрация которых признана судом недействительной,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операциях с контрагентами, признанные бездействующими: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ИИН/БИН, №, даты судебных актов, признания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бездействующих налогоплательщиков и суммы операции по контрагентам)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Информация о дебиторской и кредиторской задолженности аудируемого субъекта: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физического лица или индивидуального предпринимателя,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ИИН/БИН, обороты, сальдо на начало и на конец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периодов)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Сведения о перемене лиц и прекращении обязательств в договорах и сделках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(цессии, уступках требований, взаимозачете, зачет встречных требований, прощение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долга, отступное, новация, прекращение обязательства невозможностью исполнения)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аудируемого субъекта: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Сведения по операциям с нерезидентами аудируемого субъекта: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наименование нерезидентов, номер и дата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(контракта), сумма начисленных и выплаченных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Сведения о признаках уголовно наказуемых деяний по использованию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Дополнительные сведения: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Меры, принятые в ходе аудита. Указываются сведения о мерах, принятых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аудируемым субъектом по устранению нарушений (недостатков), выявленных в 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 (доначисление налогов, штрафов, пени, возмещение необоснованно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использованных средств в бюджет, восстановление средств по бухгалтерскому учету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финансовой отчетности, выполнение поставщиками товаров, работ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договорных обязательств, мерах дисциплинарного взыскания, принятых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должностным лицам аудируемого субъекта, и другие).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Приложение к аудиторскому заключению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проводившие аудит: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аудиторов-исполнителей, подпись, печать аудиторов,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 выдачи квалификационного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Аудиторское заключение получил (-а):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аудируемого субъекта и (или) представителя,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Аудиторское заключение вручено аудируемому субъекту: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должностного лица аудиторской организации,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Аудиторское заключение отправлено аудируемому субъекту: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отправки и (или) получения, нарочно, заказным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письмом с уведомлением).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Аудиторское заключение пронумеровывается, прошнуровывается и скрепляется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печатью аудитора.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реестр выявленных нарушений и недостатков по результатам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обязательном порядке) (по форме согласно приложению 17 к Правилам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внешнего государственного аудита и финансового контроля, утвержденным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 от 30 июля 2020 года № 6-НҚ (зарегистрировано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№ 21070);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копии документов, заверенные соответствующим образом, справки, таблицы,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фотографии, подтверждающие факты нарушений (недостатков);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письменные объяснения лиц, имеющих отношение к допущенным нарушениям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(недостаткам), исходя из функциональных и должностных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акты контрольных обмеров и осмотров (в случае их составления);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заключения исследований (испытаний), экспертиз, копии протоколов,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или их копии, связанные с результатами аудита (в случае их составления);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экспертные заключения (в случае привлечения экспертов);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результаты анкетирования населения с точки зрения удовлетворенности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получателей государственных услуг (в случае проведения);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документы, подтверждающие факт оплаты (в случае возмещения (восстановления)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в ходе аудита): платежные поручения (квитанции, чеки); ведомости, ордера,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наряды; письменные пояснения объекта государственного аудита, подтверждающие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(поясняющие) факт оплаты (на официальном бланке с исходящим номером и датой);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документ (копия), подтверждающая дату направления (вручения) аудиторского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на ознакомление (в случае отсутствия штампа объекта аудита о принятии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на ознакомление);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комментарии и (или) возражения аудируемого субъекта к Аудиторскому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заключению (если таковые имеются).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в аудиторском заключении аудита специального назначения отражается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выделенных бюджетных средств, в том числе и активов государства.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Аудиторскому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20_года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Информация об исполнении бюджетных программ (подпрограмм), охваченных аудитом (тысяч тенге)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 (подпрограмм), специфик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средств по бюджетной заявке к проекту бюджета администратора бюджетной программы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сумма плана развития на начало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утвержденной суммы от потребности бюджетной заявки (+;-)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Скорректированная (уточненная) сумма плана развития на конец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 по итогам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между скорректированной (уточненной) суммой и оплаченными обязательствами, указать причины неосвоения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 по итогам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 оплаченных обязательств от фактически произведенных расходов по итогам года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" w:id="3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3 – предусмотренные средства плана развития в разрезе бюджетных программ (подпрограмм) на начало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5 – предусмотренные средства плана развития в разрезе бюджетных программ (подпрограмм) на конец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6 – данные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7 – данные баланса.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Аудиторскому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20_года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Информация об исполнении бюджетных кредитов, охваченных аудитом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 (подпрограмм), специфик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средств по бюджетной заявке к проекту бюджета администратора бюджетной программы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сумма плана развития на начало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утвержденной суммы от потребности бюджетной заявки (+;-)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Скорректированная (уточненная) сумма плана развития на конец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 по итогам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между скорректированной (уточненной) суммой и оплаченными обязательствами, указать причины неосвоения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 по итогам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 оплаченных обязательств от фактически произведенных расходов по итогам года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" w:id="4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3 – предусмотренные средства плана развития в разрезе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(подпрограмм) на начало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5 – предусмотренные средства плана развития в разрезе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(подпрограмм) на конец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6 – данные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7 – данные баланса.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Аудиторскому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20_года</w:t>
            </w:r>
          </w:p>
        </w:tc>
      </w:tr>
    </w:tbl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Информация об использовании связанных грантов, охваченных аудитом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грантов (наименование бюджетных программ (подпрограмм), специфик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использования гранта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средств по заявке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сумма плана развития на начало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утвержденной суммы от потребности заявки (+;-)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Скорректированная (уточненная) сумма плана развития на конец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назначение использованных связанных грантов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между скорректированной (уточненной) суммой и использованными связанными грантами, указать причины неиспользования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 по итогам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 использованных связанных грантов от фактически произведенных расходов по итогам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" w:id="4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5 – предусмотренные средства плана развития в разрезе бюджетных программ (подпрограмм) на начало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6 – предусмотренные средства плана развития в разрезе бюджетных программ (подпрограмм) на конец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7 – данные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8 – данные баланса.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Аудиторскому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20_года</w:t>
            </w:r>
          </w:p>
        </w:tc>
      </w:tr>
    </w:tbl>
    <w:bookmarkStart w:name="z6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Информация об исполнении и удорожании Концессионных (государственных концессионных обязательств) и инвестиционных проектов, а также о выполненных (принятых) объемах строительных работ и своевременности сдачи в эксплуатацию объектов строительства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 (подпрограммы) / объекта инвестиционного /концессионного проекта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утвержденного инвестиционного /концессионного проекта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инвестиционного /концессионного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 строительства по Заключению госэкспертизы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 стоимость строительства (тыс тенге)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 (принятый) объем работ с начала строительства, (тыс. тенге)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Запланированный срок сдачи объекта в эксплуатацию согласно договору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сдачи объекта в эксплуатацию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несвоевременной сдачи объектов в эксплуатацию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удорожания строительства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удорожания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другие товары, работы и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продолжительность строительства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 и услуг согласно инвестиционному /концессионному проекту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основных средств, земельного участка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нематериальных активов (программного обеспечения и др.)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согласно договору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товаров, выполнения работ, оказания услуг согласно договору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удорожания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удорожания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поставки товаров, выполнения работ, оказания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Аудиторскому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20_года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Сведения об использовании бюджетных средств, выделенных на пополнение уставного капитала субъекта квазигосударственного сектора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Финансово-экономическое обоснование бюджетных инвестиций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какие цели выделены бюджетные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средств уставного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использование выделенных средств уставного капитала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достижения бюджетных инвестиции посредством участия государства в уставном 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" w:id="4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2 – обоснование, целесообразность и оценка результата от вложения бюджетных средств в уставный капитал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3 – увеличение уставного капитала юридического лица за счет бюджетных средств допускается на цели развития или расширения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4 – на какие мероприятия планировалось использовать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5 – сумма планируемых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6 – на какие мероприятия фактически использованы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7 – сумма фактических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8 – достигнуты ли цели, предусмотренные в финансово-экономическом обосновании, нет ли фактов отвлечения выделенных бюджетных средств.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